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32F4E">
      <w:pPr>
        <w:ind w:firstLine="4779" w:firstLineChars="1700"/>
        <w:rPr>
          <w:color w:val="auto"/>
          <w:sz w:val="28"/>
          <w:szCs w:val="28"/>
          <w:u w:val="single"/>
        </w:rPr>
      </w:pPr>
      <w:r>
        <w:rPr>
          <w:rFonts w:hAnsi="宋体"/>
          <w:b/>
          <w:bCs/>
          <w:color w:val="auto"/>
          <w:sz w:val="28"/>
          <w:szCs w:val="28"/>
        </w:rPr>
        <w:t>合同编号：</w:t>
      </w:r>
      <w:r>
        <w:rPr>
          <w:color w:val="auto"/>
          <w:sz w:val="28"/>
          <w:szCs w:val="28"/>
          <w:u w:val="single"/>
        </w:rPr>
        <w:t xml:space="preserve">                </w:t>
      </w:r>
    </w:p>
    <w:p w14:paraId="333A9F33">
      <w:pPr>
        <w:jc w:val="center"/>
        <w:rPr>
          <w:color w:val="auto"/>
          <w:sz w:val="28"/>
          <w:szCs w:val="28"/>
        </w:rPr>
      </w:pPr>
    </w:p>
    <w:p w14:paraId="6AFA3587">
      <w:pPr>
        <w:jc w:val="center"/>
        <w:rPr>
          <w:color w:val="auto"/>
          <w:sz w:val="28"/>
          <w:szCs w:val="28"/>
        </w:rPr>
      </w:pPr>
      <w:bookmarkStart w:id="7" w:name="_GoBack"/>
      <w:bookmarkEnd w:id="7"/>
    </w:p>
    <w:p w14:paraId="1BE45942">
      <w:pPr>
        <w:jc w:val="center"/>
        <w:rPr>
          <w:color w:val="auto"/>
          <w:sz w:val="28"/>
          <w:szCs w:val="28"/>
        </w:rPr>
      </w:pPr>
    </w:p>
    <w:p w14:paraId="2240EAF5">
      <w:pPr>
        <w:spacing w:line="288" w:lineRule="auto"/>
        <w:jc w:val="center"/>
        <w:rPr>
          <w:rFonts w:eastAsia="华文中宋"/>
          <w:b/>
          <w:color w:val="auto"/>
          <w:sz w:val="66"/>
          <w:szCs w:val="66"/>
        </w:rPr>
      </w:pPr>
      <w:r>
        <w:rPr>
          <w:rFonts w:hint="eastAsia" w:eastAsia="华文中宋"/>
          <w:b/>
          <w:color w:val="auto"/>
          <w:sz w:val="66"/>
          <w:szCs w:val="66"/>
        </w:rPr>
        <w:t>厦门大学修缮工程施工合同</w:t>
      </w:r>
    </w:p>
    <w:p w14:paraId="2F827266">
      <w:pPr>
        <w:jc w:val="center"/>
        <w:rPr>
          <w:rFonts w:eastAsia="黑体"/>
          <w:b/>
          <w:color w:val="auto"/>
          <w:sz w:val="52"/>
          <w:szCs w:val="52"/>
        </w:rPr>
      </w:pPr>
    </w:p>
    <w:p w14:paraId="3A6B9224">
      <w:pPr>
        <w:jc w:val="center"/>
        <w:rPr>
          <w:rFonts w:eastAsia="黑体"/>
          <w:b/>
          <w:color w:val="auto"/>
          <w:sz w:val="44"/>
          <w:szCs w:val="44"/>
        </w:rPr>
      </w:pPr>
    </w:p>
    <w:p w14:paraId="4BD235CF">
      <w:pPr>
        <w:rPr>
          <w:rFonts w:eastAsia="黑体"/>
          <w:b/>
          <w:color w:val="auto"/>
          <w:sz w:val="44"/>
          <w:szCs w:val="44"/>
        </w:rPr>
      </w:pPr>
    </w:p>
    <w:p w14:paraId="5A673205">
      <w:pPr>
        <w:rPr>
          <w:rFonts w:eastAsia="黑体"/>
          <w:color w:val="auto"/>
        </w:rPr>
      </w:pPr>
    </w:p>
    <w:p w14:paraId="43F6D244">
      <w:pPr>
        <w:rPr>
          <w:rFonts w:eastAsia="黑体"/>
          <w:color w:val="auto"/>
        </w:rPr>
      </w:pPr>
    </w:p>
    <w:p w14:paraId="6EED5C7B">
      <w:pPr>
        <w:rPr>
          <w:rFonts w:eastAsia="黑体"/>
          <w:color w:val="auto"/>
        </w:rPr>
      </w:pPr>
    </w:p>
    <w:p w14:paraId="2301DC76">
      <w:pPr>
        <w:rPr>
          <w:rFonts w:eastAsia="黑体"/>
          <w:color w:val="auto"/>
        </w:rPr>
      </w:pPr>
    </w:p>
    <w:p w14:paraId="1973656C">
      <w:pPr>
        <w:rPr>
          <w:rFonts w:eastAsia="黑体"/>
          <w:color w:val="auto"/>
        </w:rPr>
      </w:pPr>
    </w:p>
    <w:p w14:paraId="7B06AFCE">
      <w:pPr>
        <w:rPr>
          <w:rFonts w:eastAsia="黑体"/>
          <w:color w:val="auto"/>
        </w:rPr>
      </w:pPr>
    </w:p>
    <w:p w14:paraId="4A936E4B">
      <w:pPr>
        <w:rPr>
          <w:rFonts w:eastAsia="黑体"/>
          <w:color w:val="auto"/>
        </w:rPr>
      </w:pPr>
    </w:p>
    <w:p w14:paraId="14FB01D9">
      <w:pPr>
        <w:rPr>
          <w:rFonts w:eastAsia="黑体"/>
          <w:color w:val="auto"/>
        </w:rPr>
      </w:pPr>
    </w:p>
    <w:p w14:paraId="7C82AA0F">
      <w:pPr>
        <w:rPr>
          <w:rFonts w:eastAsia="黑体"/>
          <w:color w:val="auto"/>
        </w:rPr>
      </w:pPr>
    </w:p>
    <w:p w14:paraId="3BC3058C">
      <w:pPr>
        <w:rPr>
          <w:rFonts w:eastAsia="黑体"/>
          <w:color w:val="auto"/>
        </w:rPr>
      </w:pPr>
    </w:p>
    <w:p w14:paraId="43B8AEB1">
      <w:pPr>
        <w:rPr>
          <w:rFonts w:eastAsia="黑体"/>
          <w:color w:val="auto"/>
        </w:rPr>
      </w:pPr>
    </w:p>
    <w:p w14:paraId="1F12862F">
      <w:pPr>
        <w:ind w:firstLine="967" w:firstLineChars="344"/>
        <w:rPr>
          <w:rFonts w:eastAsia="黑体"/>
          <w:b/>
          <w:color w:val="auto"/>
          <w:sz w:val="28"/>
          <w:szCs w:val="28"/>
        </w:rPr>
      </w:pPr>
      <w:r>
        <w:rPr>
          <w:rFonts w:hAnsi="黑体" w:eastAsia="黑体"/>
          <w:b/>
          <w:color w:val="auto"/>
          <w:sz w:val="28"/>
          <w:szCs w:val="28"/>
        </w:rPr>
        <w:t>项目名称</w:t>
      </w:r>
      <w:r>
        <w:rPr>
          <w:rFonts w:eastAsia="黑体"/>
          <w:b/>
          <w:color w:val="auto"/>
          <w:sz w:val="28"/>
          <w:szCs w:val="28"/>
        </w:rPr>
        <w:t xml:space="preserve"> </w:t>
      </w:r>
      <w:r>
        <w:rPr>
          <w:rFonts w:eastAsia="黑体"/>
          <w:b/>
          <w:color w:val="auto"/>
          <w:sz w:val="28"/>
          <w:szCs w:val="28"/>
          <w:u w:val="single"/>
        </w:rPr>
        <w:t xml:space="preserve">                             </w:t>
      </w:r>
      <w:r>
        <w:rPr>
          <w:rFonts w:eastAsia="黑体"/>
          <w:b/>
          <w:color w:val="auto"/>
          <w:sz w:val="28"/>
          <w:szCs w:val="28"/>
        </w:rPr>
        <w:t xml:space="preserve">          </w:t>
      </w:r>
    </w:p>
    <w:p w14:paraId="24B2704C">
      <w:pPr>
        <w:ind w:firstLine="967" w:firstLineChars="344"/>
        <w:rPr>
          <w:rFonts w:hint="eastAsia" w:hAnsi="黑体" w:eastAsia="黑体"/>
          <w:b/>
          <w:color w:val="auto"/>
          <w:sz w:val="28"/>
          <w:szCs w:val="28"/>
        </w:rPr>
      </w:pPr>
      <w:r>
        <w:rPr>
          <w:rFonts w:hint="eastAsia" w:hAnsi="黑体" w:eastAsia="黑体"/>
          <w:b/>
          <w:color w:val="auto"/>
          <w:sz w:val="28"/>
          <w:szCs w:val="28"/>
        </w:rPr>
        <w:t>工程地点</w:t>
      </w:r>
      <w:r>
        <w:rPr>
          <w:rFonts w:eastAsia="黑体"/>
          <w:b/>
          <w:color w:val="auto"/>
          <w:sz w:val="28"/>
          <w:szCs w:val="28"/>
        </w:rPr>
        <w:t xml:space="preserve"> </w:t>
      </w:r>
      <w:r>
        <w:rPr>
          <w:rFonts w:eastAsia="黑体"/>
          <w:b/>
          <w:color w:val="auto"/>
          <w:sz w:val="28"/>
          <w:szCs w:val="28"/>
          <w:u w:val="single"/>
        </w:rPr>
        <w:t xml:space="preserve">                             </w:t>
      </w:r>
    </w:p>
    <w:p w14:paraId="6C8AE86D">
      <w:pPr>
        <w:ind w:firstLine="967" w:firstLineChars="344"/>
        <w:rPr>
          <w:rFonts w:eastAsia="黑体"/>
          <w:b/>
          <w:color w:val="auto"/>
          <w:sz w:val="28"/>
          <w:szCs w:val="28"/>
          <w:u w:val="single"/>
        </w:rPr>
      </w:pPr>
      <w:r>
        <w:rPr>
          <w:rFonts w:hAnsi="黑体" w:eastAsia="黑体"/>
          <w:b/>
          <w:color w:val="auto"/>
          <w:sz w:val="28"/>
          <w:szCs w:val="28"/>
        </w:rPr>
        <w:t>发包</w:t>
      </w:r>
      <w:r>
        <w:rPr>
          <w:rFonts w:hint="eastAsia" w:hAnsi="黑体" w:eastAsia="黑体"/>
          <w:b/>
          <w:color w:val="auto"/>
          <w:sz w:val="28"/>
          <w:szCs w:val="28"/>
        </w:rPr>
        <w:t>人</w:t>
      </w:r>
      <w:r>
        <w:rPr>
          <w:rFonts w:hAnsi="黑体" w:eastAsia="黑体"/>
          <w:b/>
          <w:color w:val="auto"/>
          <w:sz w:val="28"/>
          <w:szCs w:val="28"/>
        </w:rPr>
        <w:t>（甲方）</w:t>
      </w:r>
      <w:r>
        <w:rPr>
          <w:rFonts w:eastAsia="黑体"/>
          <w:b/>
          <w:color w:val="auto"/>
          <w:sz w:val="28"/>
          <w:szCs w:val="28"/>
          <w:u w:val="single"/>
        </w:rPr>
        <w:t xml:space="preserve">   </w:t>
      </w:r>
      <w:r>
        <w:rPr>
          <w:rFonts w:hAnsi="黑体" w:eastAsia="黑体"/>
          <w:b/>
          <w:color w:val="auto"/>
          <w:sz w:val="28"/>
          <w:szCs w:val="28"/>
          <w:u w:val="single"/>
        </w:rPr>
        <w:t>厦门大学</w:t>
      </w:r>
      <w:r>
        <w:rPr>
          <w:rFonts w:eastAsia="黑体"/>
          <w:b/>
          <w:color w:val="auto"/>
          <w:sz w:val="28"/>
          <w:szCs w:val="28"/>
          <w:u w:val="single"/>
        </w:rPr>
        <w:t xml:space="preserve">              </w:t>
      </w:r>
    </w:p>
    <w:p w14:paraId="28038F1E">
      <w:pPr>
        <w:ind w:firstLine="967" w:firstLineChars="344"/>
        <w:rPr>
          <w:rFonts w:eastAsia="黑体"/>
          <w:b/>
          <w:color w:val="auto"/>
          <w:sz w:val="28"/>
          <w:szCs w:val="28"/>
        </w:rPr>
      </w:pPr>
      <w:r>
        <w:rPr>
          <w:rFonts w:hAnsi="黑体" w:eastAsia="黑体"/>
          <w:b/>
          <w:color w:val="auto"/>
          <w:sz w:val="28"/>
          <w:szCs w:val="28"/>
        </w:rPr>
        <w:t>承包</w:t>
      </w:r>
      <w:r>
        <w:rPr>
          <w:rFonts w:hint="eastAsia" w:hAnsi="黑体" w:eastAsia="黑体"/>
          <w:b/>
          <w:color w:val="auto"/>
          <w:sz w:val="28"/>
          <w:szCs w:val="28"/>
        </w:rPr>
        <w:t>人</w:t>
      </w:r>
      <w:r>
        <w:rPr>
          <w:rFonts w:hAnsi="黑体" w:eastAsia="黑体"/>
          <w:b/>
          <w:color w:val="auto"/>
          <w:sz w:val="28"/>
          <w:szCs w:val="28"/>
        </w:rPr>
        <w:t>（乙方）</w:t>
      </w:r>
      <w:r>
        <w:rPr>
          <w:rFonts w:eastAsia="黑体"/>
          <w:b/>
          <w:color w:val="auto"/>
          <w:sz w:val="28"/>
          <w:szCs w:val="28"/>
          <w:u w:val="single"/>
        </w:rPr>
        <w:t xml:space="preserve">                         </w:t>
      </w:r>
      <w:r>
        <w:rPr>
          <w:rFonts w:eastAsia="黑体"/>
          <w:b/>
          <w:color w:val="auto"/>
          <w:sz w:val="28"/>
          <w:szCs w:val="28"/>
        </w:rPr>
        <w:t xml:space="preserve">                               </w:t>
      </w:r>
    </w:p>
    <w:p w14:paraId="2B962C92">
      <w:pPr>
        <w:ind w:firstLine="967" w:firstLineChars="344"/>
        <w:rPr>
          <w:rFonts w:hint="eastAsia" w:hAnsi="黑体" w:eastAsia="黑体"/>
          <w:b/>
          <w:color w:val="auto"/>
          <w:sz w:val="28"/>
          <w:szCs w:val="28"/>
        </w:rPr>
      </w:pPr>
      <w:r>
        <w:rPr>
          <w:rFonts w:hint="eastAsia" w:hAnsi="黑体" w:eastAsia="黑体"/>
          <w:b/>
          <w:color w:val="auto"/>
          <w:sz w:val="28"/>
          <w:szCs w:val="28"/>
        </w:rPr>
        <w:t xml:space="preserve">签订日期 </w:t>
      </w:r>
      <w:r>
        <w:rPr>
          <w:rFonts w:eastAsia="黑体"/>
          <w:b/>
          <w:color w:val="auto"/>
          <w:sz w:val="28"/>
          <w:szCs w:val="28"/>
          <w:u w:val="single"/>
        </w:rPr>
        <w:t xml:space="preserve">       </w:t>
      </w:r>
      <w:r>
        <w:rPr>
          <w:rFonts w:hint="eastAsia" w:eastAsia="黑体"/>
          <w:b/>
          <w:color w:val="auto"/>
          <w:sz w:val="28"/>
          <w:szCs w:val="28"/>
          <w:u w:val="single"/>
        </w:rPr>
        <w:t xml:space="preserve">   </w:t>
      </w:r>
      <w:r>
        <w:rPr>
          <w:rFonts w:eastAsia="黑体"/>
          <w:b/>
          <w:color w:val="auto"/>
          <w:sz w:val="28"/>
          <w:szCs w:val="28"/>
          <w:u w:val="single"/>
        </w:rPr>
        <w:t xml:space="preserve"> </w:t>
      </w:r>
      <w:r>
        <w:rPr>
          <w:rFonts w:hint="eastAsia" w:eastAsia="黑体"/>
          <w:b/>
          <w:color w:val="auto"/>
          <w:sz w:val="28"/>
          <w:szCs w:val="28"/>
        </w:rPr>
        <w:t>年</w:t>
      </w:r>
      <w:r>
        <w:rPr>
          <w:rFonts w:eastAsia="黑体"/>
          <w:b/>
          <w:color w:val="auto"/>
          <w:sz w:val="28"/>
          <w:szCs w:val="28"/>
          <w:u w:val="single"/>
        </w:rPr>
        <w:t xml:space="preserve">     </w:t>
      </w:r>
      <w:r>
        <w:rPr>
          <w:rFonts w:hint="eastAsia" w:eastAsia="黑体"/>
          <w:b/>
          <w:color w:val="auto"/>
          <w:sz w:val="28"/>
          <w:szCs w:val="28"/>
        </w:rPr>
        <w:t>月</w:t>
      </w:r>
      <w:r>
        <w:rPr>
          <w:rFonts w:eastAsia="黑体"/>
          <w:b/>
          <w:color w:val="auto"/>
          <w:sz w:val="28"/>
          <w:szCs w:val="28"/>
          <w:u w:val="single"/>
        </w:rPr>
        <w:t xml:space="preserve">     </w:t>
      </w:r>
      <w:r>
        <w:rPr>
          <w:rFonts w:hint="eastAsia" w:eastAsia="黑体"/>
          <w:b/>
          <w:color w:val="auto"/>
          <w:sz w:val="28"/>
          <w:szCs w:val="28"/>
        </w:rPr>
        <w:t>日</w:t>
      </w:r>
    </w:p>
    <w:p w14:paraId="3B389922">
      <w:pPr>
        <w:rPr>
          <w:rFonts w:eastAsia="黑体"/>
          <w:color w:val="auto"/>
        </w:rPr>
      </w:pPr>
    </w:p>
    <w:p w14:paraId="05577AC2">
      <w:pPr>
        <w:rPr>
          <w:rFonts w:eastAsia="黑体"/>
          <w:color w:val="auto"/>
        </w:rPr>
      </w:pPr>
    </w:p>
    <w:p w14:paraId="080D09F2">
      <w:pPr>
        <w:rPr>
          <w:rFonts w:eastAsia="黑体"/>
          <w:b/>
          <w:color w:val="auto"/>
          <w:sz w:val="32"/>
          <w:szCs w:val="32"/>
        </w:rPr>
      </w:pPr>
    </w:p>
    <w:p w14:paraId="7743357E">
      <w:pPr>
        <w:rPr>
          <w:rFonts w:eastAsia="仿宋_GB2312"/>
          <w:color w:val="auto"/>
          <w:sz w:val="28"/>
          <w:szCs w:val="28"/>
        </w:rPr>
      </w:pPr>
      <w:r>
        <w:rPr>
          <w:rFonts w:eastAsia="仿宋_GB2312"/>
          <w:color w:val="auto"/>
          <w:sz w:val="28"/>
          <w:szCs w:val="28"/>
        </w:rPr>
        <w:br w:type="page"/>
      </w:r>
    </w:p>
    <w:p w14:paraId="686825E5">
      <w:pPr>
        <w:spacing w:line="400" w:lineRule="exact"/>
        <w:rPr>
          <w:rFonts w:eastAsia="仿宋_GB2312"/>
          <w:b/>
          <w:bCs/>
          <w:color w:val="auto"/>
          <w:sz w:val="28"/>
          <w:szCs w:val="28"/>
        </w:rPr>
      </w:pPr>
      <w:r>
        <w:rPr>
          <w:rFonts w:hint="eastAsia" w:eastAsia="仿宋_GB2312"/>
          <w:b/>
          <w:bCs/>
          <w:color w:val="auto"/>
          <w:sz w:val="28"/>
          <w:szCs w:val="28"/>
        </w:rPr>
        <w:t>发包人（甲方）厦门大学</w:t>
      </w:r>
    </w:p>
    <w:p w14:paraId="7E82BD98">
      <w:pPr>
        <w:spacing w:line="400" w:lineRule="exact"/>
        <w:rPr>
          <w:rFonts w:eastAsia="仿宋_GB2312"/>
          <w:b/>
          <w:bCs/>
          <w:color w:val="auto"/>
          <w:sz w:val="28"/>
          <w:szCs w:val="28"/>
          <w:u w:val="single"/>
        </w:rPr>
      </w:pPr>
      <w:r>
        <w:rPr>
          <w:rFonts w:hint="eastAsia" w:eastAsia="仿宋_GB2312"/>
          <w:b/>
          <w:bCs/>
          <w:color w:val="auto"/>
          <w:sz w:val="28"/>
          <w:szCs w:val="28"/>
        </w:rPr>
        <w:t>承包人（乙方）</w:t>
      </w:r>
      <w:r>
        <w:rPr>
          <w:rFonts w:hint="eastAsia" w:eastAsia="仿宋_GB2312"/>
          <w:b/>
          <w:bCs/>
          <w:color w:val="auto"/>
          <w:sz w:val="28"/>
          <w:szCs w:val="28"/>
          <w:u w:val="single"/>
        </w:rPr>
        <w:t xml:space="preserve">                     </w:t>
      </w:r>
    </w:p>
    <w:p w14:paraId="78B076A3">
      <w:pPr>
        <w:spacing w:line="400" w:lineRule="exact"/>
        <w:ind w:firstLine="560" w:firstLineChars="200"/>
        <w:rPr>
          <w:rFonts w:eastAsia="仿宋_GB2312"/>
          <w:color w:val="auto"/>
          <w:sz w:val="28"/>
          <w:szCs w:val="28"/>
        </w:rPr>
      </w:pPr>
      <w:r>
        <w:rPr>
          <w:rFonts w:hint="eastAsia" w:eastAsia="仿宋_GB2312"/>
          <w:color w:val="auto"/>
          <w:sz w:val="28"/>
          <w:szCs w:val="28"/>
        </w:rPr>
        <w:t>根据《中华人民共和国民法典》《中华人民共和国建筑法》《建设工程质量管理条例》《园林绿化工程项目规范》《园林绿化工程施工及验收规范》等法律法规，以及《厦门大学修缮工程管理办法》《厦门大学资产与后勤事务合同管理细则（试行）（2022年修订）》等相关规定，结合本工程采购具体情况，双方达成如下协议。</w:t>
      </w:r>
    </w:p>
    <w:p w14:paraId="24C44653">
      <w:pPr>
        <w:spacing w:line="400" w:lineRule="exact"/>
        <w:ind w:firstLine="551" w:firstLineChars="196"/>
        <w:rPr>
          <w:rFonts w:eastAsia="仿宋_GB2312"/>
          <w:b/>
          <w:color w:val="auto"/>
          <w:sz w:val="28"/>
          <w:szCs w:val="28"/>
        </w:rPr>
      </w:pPr>
      <w:r>
        <w:rPr>
          <w:rFonts w:hint="eastAsia" w:eastAsia="仿宋_GB2312"/>
          <w:b/>
          <w:color w:val="auto"/>
          <w:sz w:val="28"/>
          <w:szCs w:val="28"/>
        </w:rPr>
        <w:t>第1条  工程概况</w:t>
      </w:r>
    </w:p>
    <w:p w14:paraId="18CAA26A">
      <w:pPr>
        <w:spacing w:line="400" w:lineRule="exact"/>
        <w:ind w:firstLine="560" w:firstLineChars="200"/>
        <w:rPr>
          <w:rFonts w:eastAsia="仿宋_GB2312"/>
          <w:color w:val="auto"/>
          <w:sz w:val="28"/>
          <w:szCs w:val="28"/>
          <w:u w:val="single"/>
        </w:rPr>
      </w:pPr>
      <w:r>
        <w:rPr>
          <w:rFonts w:hint="eastAsia" w:eastAsia="仿宋_GB2312"/>
          <w:color w:val="auto"/>
          <w:sz w:val="28"/>
          <w:szCs w:val="28"/>
        </w:rPr>
        <w:t>1.1 工程名称：</w:t>
      </w:r>
      <w:r>
        <w:rPr>
          <w:rFonts w:hint="eastAsia" w:eastAsia="仿宋_GB2312"/>
          <w:color w:val="auto"/>
          <w:sz w:val="28"/>
          <w:szCs w:val="28"/>
          <w:u w:val="single"/>
        </w:rPr>
        <w:t xml:space="preserve">                      </w:t>
      </w:r>
    </w:p>
    <w:p w14:paraId="30C58231">
      <w:pPr>
        <w:spacing w:line="400" w:lineRule="exact"/>
        <w:ind w:firstLine="560" w:firstLineChars="200"/>
        <w:rPr>
          <w:rFonts w:eastAsia="仿宋_GB2312"/>
          <w:color w:val="auto"/>
          <w:sz w:val="28"/>
          <w:szCs w:val="28"/>
        </w:rPr>
      </w:pPr>
      <w:r>
        <w:rPr>
          <w:rFonts w:hint="eastAsia" w:eastAsia="仿宋_GB2312"/>
          <w:color w:val="auto"/>
          <w:sz w:val="28"/>
          <w:szCs w:val="28"/>
        </w:rPr>
        <w:t>1.2 工程地点：厦门大学</w:t>
      </w:r>
      <w:r>
        <w:rPr>
          <w:rFonts w:hint="eastAsia" w:eastAsia="仿宋_GB2312"/>
          <w:color w:val="auto"/>
          <w:sz w:val="28"/>
          <w:szCs w:val="28"/>
          <w:u w:val="single"/>
        </w:rPr>
        <w:t xml:space="preserve">              </w:t>
      </w:r>
    </w:p>
    <w:p w14:paraId="242068CB">
      <w:pPr>
        <w:spacing w:line="400" w:lineRule="exact"/>
        <w:ind w:firstLine="560" w:firstLineChars="200"/>
        <w:rPr>
          <w:rFonts w:eastAsia="仿宋_GB2312"/>
          <w:color w:val="auto"/>
          <w:sz w:val="28"/>
          <w:szCs w:val="28"/>
        </w:rPr>
      </w:pPr>
      <w:r>
        <w:rPr>
          <w:rFonts w:hint="eastAsia" w:eastAsia="仿宋_GB2312"/>
          <w:color w:val="auto"/>
          <w:sz w:val="28"/>
          <w:szCs w:val="28"/>
        </w:rPr>
        <w:t>1.3 承包范围：按工程量清单和甲方提供的图纸进行施工</w:t>
      </w:r>
    </w:p>
    <w:p w14:paraId="0A61092B">
      <w:pPr>
        <w:spacing w:line="400" w:lineRule="exact"/>
        <w:ind w:firstLine="560" w:firstLineChars="200"/>
        <w:rPr>
          <w:rFonts w:eastAsia="仿宋_GB2312"/>
          <w:color w:val="auto"/>
          <w:sz w:val="28"/>
          <w:szCs w:val="28"/>
        </w:rPr>
      </w:pPr>
      <w:r>
        <w:rPr>
          <w:rFonts w:hint="eastAsia" w:eastAsia="仿宋_GB2312"/>
          <w:color w:val="auto"/>
          <w:sz w:val="28"/>
          <w:szCs w:val="28"/>
        </w:rPr>
        <w:t>1.4 承包方式：包工包料</w:t>
      </w:r>
    </w:p>
    <w:p w14:paraId="47A96CCB">
      <w:pPr>
        <w:spacing w:line="400" w:lineRule="exact"/>
        <w:ind w:left="1" w:firstLine="560" w:firstLineChars="200"/>
        <w:rPr>
          <w:rFonts w:eastAsia="仿宋_GB2312"/>
          <w:color w:val="auto"/>
          <w:sz w:val="28"/>
          <w:szCs w:val="28"/>
        </w:rPr>
      </w:pPr>
      <w:r>
        <w:rPr>
          <w:rFonts w:hint="eastAsia" w:eastAsia="仿宋_GB2312"/>
          <w:color w:val="auto"/>
          <w:sz w:val="28"/>
          <w:szCs w:val="28"/>
        </w:rPr>
        <w:t>1.5 工期：本工程自</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日开工，于</w:t>
      </w:r>
      <w:r>
        <w:rPr>
          <w:rFonts w:hint="eastAsia" w:eastAsia="仿宋_GB2312"/>
          <w:color w:val="auto"/>
          <w:sz w:val="28"/>
          <w:szCs w:val="28"/>
          <w:u w:val="single"/>
        </w:rPr>
        <w:t xml:space="preserve">    </w:t>
      </w:r>
      <w:r>
        <w:rPr>
          <w:rFonts w:hint="eastAsia" w:eastAsia="仿宋_GB2312"/>
          <w:color w:val="auto"/>
          <w:sz w:val="28"/>
          <w:szCs w:val="28"/>
        </w:rPr>
        <w:t>年</w:t>
      </w:r>
      <w:r>
        <w:rPr>
          <w:rFonts w:hint="eastAsia" w:eastAsia="仿宋_GB2312"/>
          <w:color w:val="auto"/>
          <w:sz w:val="28"/>
          <w:szCs w:val="28"/>
          <w:u w:val="single"/>
        </w:rPr>
        <w:t xml:space="preserve">   </w:t>
      </w:r>
      <w:r>
        <w:rPr>
          <w:rFonts w:hint="eastAsia" w:eastAsia="仿宋_GB2312"/>
          <w:color w:val="auto"/>
          <w:sz w:val="28"/>
          <w:szCs w:val="28"/>
        </w:rPr>
        <w:t>月</w:t>
      </w:r>
      <w:r>
        <w:rPr>
          <w:rFonts w:hint="eastAsia" w:eastAsia="仿宋_GB2312"/>
          <w:color w:val="auto"/>
          <w:sz w:val="28"/>
          <w:szCs w:val="28"/>
          <w:u w:val="single"/>
        </w:rPr>
        <w:t xml:space="preserve">  </w:t>
      </w:r>
      <w:r>
        <w:rPr>
          <w:rFonts w:hint="eastAsia" w:eastAsia="仿宋_GB2312"/>
          <w:color w:val="auto"/>
          <w:sz w:val="28"/>
          <w:szCs w:val="28"/>
        </w:rPr>
        <w:t>日竣工（工期</w:t>
      </w:r>
      <w:r>
        <w:rPr>
          <w:rFonts w:hint="eastAsia" w:eastAsia="仿宋_GB2312"/>
          <w:color w:val="auto"/>
          <w:sz w:val="28"/>
          <w:szCs w:val="28"/>
          <w:u w:val="single"/>
        </w:rPr>
        <w:t xml:space="preserve">    </w:t>
      </w:r>
      <w:r>
        <w:rPr>
          <w:rFonts w:hint="eastAsia" w:eastAsia="仿宋_GB2312"/>
          <w:color w:val="auto"/>
          <w:sz w:val="28"/>
          <w:szCs w:val="28"/>
        </w:rPr>
        <w:t>日历天）</w:t>
      </w:r>
    </w:p>
    <w:p w14:paraId="49BF8E19">
      <w:pPr>
        <w:spacing w:line="400" w:lineRule="exact"/>
        <w:ind w:firstLine="560" w:firstLineChars="200"/>
        <w:rPr>
          <w:rFonts w:eastAsia="仿宋_GB2312"/>
          <w:color w:val="auto"/>
          <w:sz w:val="28"/>
          <w:szCs w:val="28"/>
          <w:u w:val="single"/>
        </w:rPr>
      </w:pPr>
      <w:r>
        <w:rPr>
          <w:rFonts w:hint="eastAsia" w:eastAsia="仿宋_GB2312"/>
          <w:color w:val="auto"/>
          <w:sz w:val="28"/>
          <w:szCs w:val="28"/>
        </w:rPr>
        <w:t xml:space="preserve">1.6 工程质量等级：合格 </w:t>
      </w:r>
    </w:p>
    <w:p w14:paraId="54BB3391">
      <w:pPr>
        <w:spacing w:line="400" w:lineRule="exact"/>
        <w:ind w:firstLine="560" w:firstLineChars="200"/>
        <w:rPr>
          <w:rFonts w:eastAsia="仿宋_GB2312"/>
          <w:color w:val="auto"/>
          <w:sz w:val="28"/>
          <w:szCs w:val="28"/>
          <w:u w:val="single"/>
        </w:rPr>
      </w:pPr>
      <w:r>
        <w:rPr>
          <w:rFonts w:hint="eastAsia" w:eastAsia="仿宋_GB2312"/>
          <w:color w:val="auto"/>
          <w:sz w:val="28"/>
          <w:szCs w:val="28"/>
        </w:rPr>
        <w:t>1.7 承接任务形式：</w:t>
      </w:r>
      <w:r>
        <w:rPr>
          <w:rFonts w:hint="eastAsia" w:eastAsia="仿宋_GB2312"/>
          <w:color w:val="auto"/>
          <w:sz w:val="28"/>
          <w:szCs w:val="28"/>
        </w:rPr>
        <w:sym w:font="Wingdings 2" w:char="00A3"/>
      </w:r>
      <w:r>
        <w:rPr>
          <w:rFonts w:hint="eastAsia" w:eastAsia="仿宋_GB2312"/>
          <w:color w:val="auto"/>
          <w:sz w:val="28"/>
          <w:szCs w:val="28"/>
        </w:rPr>
        <w:t xml:space="preserve">校内快速采购 </w:t>
      </w:r>
      <w:r>
        <w:rPr>
          <w:rFonts w:hint="eastAsia" w:eastAsia="仿宋_GB2312"/>
          <w:color w:val="auto"/>
          <w:sz w:val="28"/>
          <w:szCs w:val="28"/>
        </w:rPr>
        <w:sym w:font="Wingdings 2" w:char="00A3"/>
      </w:r>
      <w:r>
        <w:rPr>
          <w:rFonts w:hint="eastAsia" w:eastAsia="仿宋_GB2312"/>
          <w:color w:val="auto"/>
          <w:sz w:val="28"/>
          <w:szCs w:val="28"/>
        </w:rPr>
        <w:t xml:space="preserve">单一来源采购 </w:t>
      </w:r>
      <w:r>
        <w:rPr>
          <w:rFonts w:hint="eastAsia" w:eastAsia="仿宋_GB2312"/>
          <w:color w:val="auto"/>
          <w:sz w:val="28"/>
          <w:szCs w:val="28"/>
        </w:rPr>
        <w:sym w:font="Wingdings 2" w:char="00A3"/>
      </w:r>
      <w:r>
        <w:rPr>
          <w:rFonts w:hint="eastAsia" w:eastAsia="仿宋_GB2312"/>
          <w:color w:val="auto"/>
          <w:sz w:val="28"/>
          <w:szCs w:val="28"/>
        </w:rPr>
        <w:t xml:space="preserve">审核委托（固定单价） </w:t>
      </w:r>
      <w:r>
        <w:rPr>
          <w:rFonts w:hint="eastAsia" w:eastAsia="仿宋_GB2312"/>
          <w:color w:val="auto"/>
          <w:sz w:val="28"/>
          <w:szCs w:val="28"/>
        </w:rPr>
        <w:sym w:font="Wingdings 2" w:char="00A3"/>
      </w:r>
      <w:r>
        <w:rPr>
          <w:rFonts w:hint="eastAsia" w:eastAsia="仿宋_GB2312"/>
          <w:color w:val="auto"/>
          <w:sz w:val="28"/>
          <w:szCs w:val="28"/>
        </w:rPr>
        <w:t xml:space="preserve">审核委托（固定总价） </w:t>
      </w:r>
      <w:r>
        <w:rPr>
          <w:rFonts w:hint="eastAsia" w:eastAsia="仿宋_GB2312"/>
          <w:color w:val="auto"/>
          <w:sz w:val="28"/>
          <w:szCs w:val="28"/>
        </w:rPr>
        <w:sym w:font="Wingdings 2" w:char="00A3"/>
      </w:r>
      <w:r>
        <w:rPr>
          <w:rFonts w:hint="eastAsia" w:eastAsia="仿宋_GB2312"/>
          <w:color w:val="auto"/>
          <w:sz w:val="28"/>
          <w:szCs w:val="28"/>
        </w:rPr>
        <w:t>其他</w:t>
      </w:r>
      <w:r>
        <w:rPr>
          <w:rFonts w:hint="eastAsia" w:eastAsia="仿宋_GB2312"/>
          <w:color w:val="auto"/>
          <w:sz w:val="28"/>
          <w:szCs w:val="28"/>
          <w:u w:val="single"/>
        </w:rPr>
        <w:t xml:space="preserve">         </w:t>
      </w:r>
    </w:p>
    <w:p w14:paraId="2CB61D64">
      <w:pPr>
        <w:spacing w:line="400" w:lineRule="exact"/>
        <w:ind w:firstLine="560" w:firstLineChars="200"/>
        <w:rPr>
          <w:rFonts w:eastAsia="仿宋_GB2312"/>
          <w:color w:val="auto"/>
          <w:sz w:val="28"/>
          <w:szCs w:val="28"/>
          <w:u w:val="single"/>
        </w:rPr>
      </w:pPr>
      <w:r>
        <w:rPr>
          <w:rFonts w:hint="eastAsia" w:eastAsia="仿宋_GB2312"/>
          <w:color w:val="auto"/>
          <w:sz w:val="28"/>
          <w:szCs w:val="28"/>
        </w:rPr>
        <w:t>1.8 合同价款（人民币大写）：</w:t>
      </w:r>
      <w:r>
        <w:rPr>
          <w:rFonts w:hint="eastAsia" w:eastAsia="仿宋_GB2312"/>
          <w:color w:val="auto"/>
          <w:sz w:val="28"/>
          <w:szCs w:val="28"/>
          <w:u w:val="single"/>
        </w:rPr>
        <w:t xml:space="preserve">              （￥       ）</w:t>
      </w:r>
      <w:r>
        <w:rPr>
          <w:rFonts w:hint="eastAsia" w:eastAsia="仿宋_GB2312"/>
          <w:color w:val="auto"/>
          <w:sz w:val="28"/>
          <w:szCs w:val="28"/>
        </w:rPr>
        <w:t>，</w:t>
      </w:r>
    </w:p>
    <w:p w14:paraId="61924564">
      <w:pPr>
        <w:spacing w:line="400" w:lineRule="exact"/>
        <w:rPr>
          <w:rFonts w:hint="eastAsia" w:eastAsia="仿宋_GB2312"/>
          <w:color w:val="auto"/>
          <w:sz w:val="28"/>
          <w:szCs w:val="28"/>
          <w:u w:val="single"/>
          <w:lang w:eastAsia="zh-CN"/>
        </w:rPr>
      </w:pPr>
      <w:r>
        <w:rPr>
          <w:rFonts w:hint="eastAsia" w:eastAsia="仿宋_GB2312"/>
          <w:color w:val="auto"/>
          <w:sz w:val="28"/>
          <w:szCs w:val="28"/>
        </w:rPr>
        <w:t>其中暂列金额：</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元)，暂估价：</w:t>
      </w:r>
      <w:r>
        <w:rPr>
          <w:rFonts w:hint="eastAsia" w:eastAsia="仿宋_GB2312"/>
          <w:color w:val="auto"/>
          <w:sz w:val="28"/>
          <w:szCs w:val="28"/>
          <w:u w:val="single"/>
        </w:rPr>
        <w:t xml:space="preserve">                   </w:t>
      </w:r>
      <w:r>
        <w:rPr>
          <w:rFonts w:hint="eastAsia" w:eastAsia="仿宋_GB2312"/>
          <w:color w:val="auto"/>
          <w:sz w:val="28"/>
          <w:szCs w:val="28"/>
        </w:rPr>
        <w:t xml:space="preserve"> (¥</w:t>
      </w:r>
      <w:r>
        <w:rPr>
          <w:rFonts w:hint="eastAsia" w:eastAsia="仿宋_GB2312"/>
          <w:color w:val="auto"/>
          <w:sz w:val="28"/>
          <w:szCs w:val="28"/>
          <w:u w:val="single"/>
        </w:rPr>
        <w:t xml:space="preserve">          </w:t>
      </w:r>
      <w:r>
        <w:rPr>
          <w:rFonts w:hint="eastAsia" w:eastAsia="仿宋_GB2312"/>
          <w:color w:val="auto"/>
          <w:sz w:val="28"/>
          <w:szCs w:val="28"/>
        </w:rPr>
        <w:t xml:space="preserve">元) </w:t>
      </w:r>
      <w:r>
        <w:rPr>
          <w:rFonts w:hint="eastAsia" w:eastAsia="仿宋_GB2312"/>
          <w:color w:val="auto"/>
          <w:sz w:val="28"/>
          <w:szCs w:val="28"/>
          <w:lang w:eastAsia="zh-CN"/>
        </w:rPr>
        <w:t>。</w:t>
      </w:r>
    </w:p>
    <w:p w14:paraId="437CF2C8">
      <w:pPr>
        <w:spacing w:line="400" w:lineRule="exact"/>
        <w:ind w:firstLine="562" w:firstLineChars="200"/>
        <w:rPr>
          <w:rFonts w:eastAsia="仿宋_GB2312"/>
          <w:b/>
          <w:color w:val="auto"/>
          <w:sz w:val="28"/>
          <w:szCs w:val="28"/>
        </w:rPr>
      </w:pPr>
      <w:r>
        <w:rPr>
          <w:rFonts w:hint="eastAsia" w:eastAsia="仿宋_GB2312"/>
          <w:b/>
          <w:color w:val="auto"/>
          <w:sz w:val="28"/>
          <w:szCs w:val="28"/>
        </w:rPr>
        <w:t>第2条  甲方工作</w:t>
      </w:r>
    </w:p>
    <w:p w14:paraId="2B7ABA40">
      <w:pPr>
        <w:spacing w:line="400" w:lineRule="exact"/>
        <w:ind w:firstLine="560" w:firstLineChars="200"/>
        <w:rPr>
          <w:rFonts w:eastAsia="仿宋_GB2312"/>
          <w:b/>
          <w:color w:val="auto"/>
          <w:sz w:val="28"/>
          <w:szCs w:val="28"/>
        </w:rPr>
      </w:pPr>
      <w:r>
        <w:rPr>
          <w:rFonts w:hint="eastAsia" w:eastAsia="仿宋_GB2312"/>
          <w:color w:val="auto"/>
          <w:sz w:val="28"/>
          <w:szCs w:val="28"/>
        </w:rPr>
        <w:t>2.1 开工前</w:t>
      </w:r>
      <w:r>
        <w:rPr>
          <w:rFonts w:hint="eastAsia" w:eastAsia="仿宋_GB2312"/>
          <w:color w:val="auto"/>
          <w:sz w:val="28"/>
          <w:szCs w:val="28"/>
          <w:u w:val="single"/>
        </w:rPr>
        <w:t xml:space="preserve"> 5 </w:t>
      </w:r>
      <w:r>
        <w:rPr>
          <w:rFonts w:hint="eastAsia" w:eastAsia="仿宋_GB2312"/>
          <w:color w:val="auto"/>
          <w:sz w:val="28"/>
          <w:szCs w:val="28"/>
        </w:rPr>
        <w:t>天，向乙方提供经确认的施工图纸或做法说明</w:t>
      </w:r>
      <w:r>
        <w:rPr>
          <w:rFonts w:hint="eastAsia" w:eastAsia="仿宋_GB2312"/>
          <w:color w:val="auto"/>
          <w:sz w:val="28"/>
          <w:szCs w:val="28"/>
          <w:u w:val="single"/>
        </w:rPr>
        <w:t xml:space="preserve"> 2 </w:t>
      </w:r>
      <w:r>
        <w:rPr>
          <w:rFonts w:hint="eastAsia" w:eastAsia="仿宋_GB2312"/>
          <w:color w:val="auto"/>
          <w:sz w:val="28"/>
          <w:szCs w:val="28"/>
        </w:rPr>
        <w:t>份，并向乙方进行现场交底。开工前全部腾空或部分腾空房屋，清除影响施工的障碍物。对只能部分腾空的房屋中所滞留的家具、陈设等采取保护措施。向乙方提供施工所需的水、电、气及电讯等设备，并说明使用注意事项。办理施工所涉及的各种申请、批件等手续。</w:t>
      </w:r>
    </w:p>
    <w:p w14:paraId="1E47E9B1">
      <w:pPr>
        <w:spacing w:line="400" w:lineRule="exact"/>
        <w:ind w:firstLine="560" w:firstLineChars="200"/>
        <w:rPr>
          <w:rFonts w:eastAsia="仿宋_GB2312"/>
          <w:color w:val="auto"/>
          <w:sz w:val="28"/>
        </w:rPr>
      </w:pPr>
      <w:r>
        <w:rPr>
          <w:rFonts w:hint="eastAsia" w:eastAsia="仿宋_GB2312"/>
          <w:color w:val="auto"/>
          <w:sz w:val="28"/>
          <w:szCs w:val="28"/>
        </w:rPr>
        <w:t>2.2 指派</w:t>
      </w:r>
      <w:r>
        <w:rPr>
          <w:rFonts w:hint="eastAsia" w:eastAsia="仿宋_GB2312"/>
          <w:color w:val="auto"/>
          <w:sz w:val="28"/>
          <w:szCs w:val="28"/>
          <w:u w:val="single"/>
        </w:rPr>
        <w:t xml:space="preserve">        </w:t>
      </w:r>
      <w:r>
        <w:rPr>
          <w:rFonts w:hint="eastAsia" w:eastAsia="仿宋_GB2312"/>
          <w:color w:val="auto"/>
          <w:sz w:val="28"/>
          <w:szCs w:val="28"/>
        </w:rPr>
        <w:t>为甲方驻工地代表，负责合同履行。对工程质量、进度进行监督检查，办理变更、验收、接收、登记手续和其他事宜。</w:t>
      </w:r>
      <w:r>
        <w:rPr>
          <w:rFonts w:hint="eastAsia" w:eastAsia="仿宋_GB2312"/>
          <w:color w:val="auto"/>
          <w:sz w:val="28"/>
        </w:rPr>
        <w:t>涉及工程设计变更、增加工程量、变更工期等事项的，应有甲方签字及盖章确认，甲方代表口头承诺不能作为执行依据。</w:t>
      </w:r>
    </w:p>
    <w:p w14:paraId="47DCE6DE">
      <w:pPr>
        <w:spacing w:line="400" w:lineRule="exact"/>
        <w:ind w:firstLine="560" w:firstLineChars="200"/>
        <w:rPr>
          <w:rFonts w:eastAsia="仿宋_GB2312"/>
          <w:color w:val="auto"/>
          <w:sz w:val="28"/>
        </w:rPr>
      </w:pPr>
      <w:r>
        <w:rPr>
          <w:rFonts w:hint="eastAsia" w:eastAsia="仿宋_GB2312"/>
          <w:color w:val="auto"/>
          <w:sz w:val="28"/>
        </w:rPr>
        <w:t>2.3 指派</w:t>
      </w:r>
      <w:r>
        <w:rPr>
          <w:rFonts w:hint="eastAsia" w:eastAsia="仿宋_GB2312"/>
          <w:color w:val="auto"/>
          <w:sz w:val="28"/>
          <w:u w:val="single"/>
        </w:rPr>
        <w:t xml:space="preserve">        </w:t>
      </w:r>
      <w:r>
        <w:rPr>
          <w:rFonts w:hint="eastAsia" w:eastAsia="仿宋_GB2312"/>
          <w:color w:val="auto"/>
          <w:sz w:val="28"/>
        </w:rPr>
        <w:t>为使用单位驻工地代表，协助甲方驻工地代表履行合同义务，代表使用单位对工程变更等事项进行确认。</w:t>
      </w:r>
    </w:p>
    <w:p w14:paraId="0091BC00">
      <w:pPr>
        <w:spacing w:line="400" w:lineRule="exact"/>
        <w:ind w:firstLine="560" w:firstLineChars="200"/>
        <w:rPr>
          <w:rFonts w:eastAsia="仿宋_GB2312"/>
          <w:b/>
          <w:color w:val="auto"/>
          <w:sz w:val="28"/>
          <w:szCs w:val="28"/>
        </w:rPr>
      </w:pPr>
      <w:r>
        <w:rPr>
          <w:rFonts w:hint="eastAsia" w:eastAsia="仿宋_GB2312"/>
          <w:color w:val="auto"/>
          <w:sz w:val="28"/>
          <w:szCs w:val="28"/>
        </w:rPr>
        <w:t>2.4 委托</w:t>
      </w:r>
      <w:r>
        <w:rPr>
          <w:rFonts w:hint="eastAsia" w:eastAsia="仿宋_GB2312"/>
          <w:color w:val="auto"/>
          <w:sz w:val="28"/>
          <w:szCs w:val="28"/>
          <w:u w:val="single"/>
        </w:rPr>
        <w:t xml:space="preserve">               </w:t>
      </w:r>
      <w:r>
        <w:rPr>
          <w:rFonts w:hint="eastAsia" w:eastAsia="仿宋_GB2312"/>
          <w:color w:val="auto"/>
          <w:sz w:val="28"/>
          <w:szCs w:val="28"/>
        </w:rPr>
        <w:t>（监理公司）进行工程监理，监理公司任命</w:t>
      </w:r>
      <w:r>
        <w:rPr>
          <w:rFonts w:hint="eastAsia" w:eastAsia="仿宋_GB2312"/>
          <w:color w:val="auto"/>
          <w:sz w:val="28"/>
          <w:szCs w:val="28"/>
          <w:u w:val="single"/>
        </w:rPr>
        <w:t xml:space="preserve">           </w:t>
      </w:r>
      <w:r>
        <w:rPr>
          <w:rFonts w:hint="eastAsia" w:eastAsia="仿宋_GB2312"/>
          <w:color w:val="auto"/>
          <w:sz w:val="28"/>
          <w:szCs w:val="28"/>
        </w:rPr>
        <w:t>为总监理工程师，其职责在监理合同中应明确，并将合同副本交乙方</w:t>
      </w:r>
      <w:r>
        <w:rPr>
          <w:rFonts w:hint="eastAsia" w:eastAsia="仿宋_GB2312"/>
          <w:color w:val="auto"/>
          <w:sz w:val="28"/>
          <w:szCs w:val="28"/>
          <w:u w:val="single"/>
        </w:rPr>
        <w:t xml:space="preserve">     </w:t>
      </w:r>
      <w:r>
        <w:rPr>
          <w:rFonts w:hint="eastAsia" w:eastAsia="仿宋_GB2312"/>
          <w:color w:val="auto"/>
          <w:sz w:val="28"/>
          <w:szCs w:val="28"/>
        </w:rPr>
        <w:t>份。</w:t>
      </w:r>
    </w:p>
    <w:p w14:paraId="71E60E4F">
      <w:pPr>
        <w:spacing w:line="400" w:lineRule="exact"/>
        <w:ind w:firstLine="560" w:firstLineChars="200"/>
        <w:rPr>
          <w:rFonts w:hint="eastAsia" w:eastAsia="仿宋_GB2312"/>
          <w:b/>
          <w:color w:val="auto"/>
          <w:sz w:val="28"/>
          <w:szCs w:val="28"/>
          <w:lang w:eastAsia="zh-CN"/>
        </w:rPr>
      </w:pPr>
      <w:r>
        <w:rPr>
          <w:rFonts w:hint="eastAsia" w:eastAsia="仿宋_GB2312"/>
          <w:color w:val="auto"/>
          <w:sz w:val="28"/>
          <w:szCs w:val="28"/>
        </w:rPr>
        <w:t>2.5 如确实需要拆改原建筑物及装修、设备管线，负责到有关部门办理相应审批手续</w:t>
      </w:r>
      <w:r>
        <w:rPr>
          <w:rFonts w:hint="eastAsia" w:eastAsia="仿宋_GB2312"/>
          <w:color w:val="auto"/>
          <w:sz w:val="28"/>
          <w:szCs w:val="28"/>
          <w:lang w:eastAsia="zh-CN"/>
        </w:rPr>
        <w:t>。</w:t>
      </w:r>
    </w:p>
    <w:p w14:paraId="21BFE364">
      <w:pPr>
        <w:spacing w:line="400" w:lineRule="exact"/>
        <w:ind w:firstLine="560" w:firstLineChars="200"/>
        <w:rPr>
          <w:rFonts w:hint="eastAsia" w:eastAsia="仿宋_GB2312"/>
          <w:b/>
          <w:color w:val="auto"/>
          <w:sz w:val="28"/>
          <w:szCs w:val="28"/>
          <w:lang w:eastAsia="zh-CN"/>
        </w:rPr>
      </w:pPr>
      <w:r>
        <w:rPr>
          <w:rFonts w:hint="eastAsia" w:eastAsia="仿宋_GB2312"/>
          <w:color w:val="auto"/>
          <w:sz w:val="28"/>
          <w:szCs w:val="28"/>
        </w:rPr>
        <w:t>2.6 协调有关部门做好现场保卫、消防、垃圾处理等工作</w:t>
      </w:r>
      <w:r>
        <w:rPr>
          <w:rFonts w:hint="eastAsia" w:eastAsia="仿宋_GB2312"/>
          <w:color w:val="auto"/>
          <w:sz w:val="28"/>
          <w:szCs w:val="28"/>
          <w:lang w:eastAsia="zh-CN"/>
        </w:rPr>
        <w:t>。</w:t>
      </w:r>
    </w:p>
    <w:p w14:paraId="5983278D">
      <w:pPr>
        <w:spacing w:line="400" w:lineRule="exact"/>
        <w:ind w:firstLine="551" w:firstLineChars="196"/>
        <w:rPr>
          <w:rFonts w:eastAsia="仿宋_GB2312"/>
          <w:b/>
          <w:color w:val="auto"/>
          <w:sz w:val="28"/>
          <w:szCs w:val="28"/>
        </w:rPr>
      </w:pPr>
      <w:r>
        <w:rPr>
          <w:rFonts w:hint="eastAsia" w:eastAsia="仿宋_GB2312"/>
          <w:b/>
          <w:color w:val="auto"/>
          <w:sz w:val="28"/>
          <w:szCs w:val="28"/>
        </w:rPr>
        <w:t>第3条  乙方工作</w:t>
      </w:r>
    </w:p>
    <w:p w14:paraId="17913D38">
      <w:pPr>
        <w:spacing w:line="400" w:lineRule="exact"/>
        <w:ind w:firstLine="560" w:firstLineChars="200"/>
        <w:rPr>
          <w:rFonts w:eastAsia="仿宋_GB2312"/>
          <w:b/>
          <w:color w:val="auto"/>
          <w:sz w:val="28"/>
          <w:szCs w:val="28"/>
        </w:rPr>
      </w:pPr>
      <w:r>
        <w:rPr>
          <w:rFonts w:hint="eastAsia" w:eastAsia="仿宋_GB2312"/>
          <w:color w:val="auto"/>
          <w:sz w:val="28"/>
          <w:szCs w:val="28"/>
        </w:rPr>
        <w:t>3.1 参加甲方组织的有关施工图纸或做法说明的现场交底，拟订施工方案和进度计划，于开工前交甲方审核，并依据甲方提出的审核意见在开工前完成施工方案和进度计划的修改。</w:t>
      </w:r>
    </w:p>
    <w:p w14:paraId="39E63D86">
      <w:pPr>
        <w:spacing w:line="400" w:lineRule="exact"/>
        <w:ind w:firstLine="560" w:firstLineChars="200"/>
        <w:rPr>
          <w:rFonts w:eastAsia="仿宋_GB2312"/>
          <w:b/>
          <w:color w:val="auto"/>
          <w:sz w:val="28"/>
          <w:szCs w:val="28"/>
        </w:rPr>
      </w:pPr>
      <w:r>
        <w:rPr>
          <w:rFonts w:hint="eastAsia" w:eastAsia="仿宋_GB2312"/>
          <w:color w:val="auto"/>
          <w:sz w:val="28"/>
          <w:szCs w:val="28"/>
        </w:rPr>
        <w:t>3.2 指派</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，为乙方项目负责人，负责合同履行，并同时指定</w:t>
      </w:r>
      <w:r>
        <w:rPr>
          <w:rFonts w:hint="eastAsia" w:eastAsia="仿宋_GB2312"/>
          <w:color w:val="auto"/>
          <w:sz w:val="28"/>
          <w:szCs w:val="28"/>
          <w:u w:val="single"/>
        </w:rPr>
        <w:t xml:space="preserve">           </w:t>
      </w:r>
      <w:r>
        <w:rPr>
          <w:rFonts w:hint="eastAsia" w:eastAsia="仿宋_GB2312"/>
          <w:color w:val="auto"/>
          <w:sz w:val="28"/>
          <w:szCs w:val="28"/>
        </w:rPr>
        <w:t>（身份号码：</w:t>
      </w:r>
      <w:r>
        <w:rPr>
          <w:rFonts w:hint="eastAsia" w:eastAsia="仿宋_GB2312"/>
          <w:color w:val="auto"/>
          <w:sz w:val="28"/>
          <w:szCs w:val="28"/>
          <w:u w:val="single"/>
        </w:rPr>
        <w:t xml:space="preserve">                </w:t>
      </w:r>
      <w:r>
        <w:rPr>
          <w:rFonts w:hint="eastAsia" w:eastAsia="仿宋_GB2312"/>
          <w:color w:val="auto"/>
          <w:sz w:val="28"/>
          <w:szCs w:val="28"/>
        </w:rPr>
        <w:t>）为施工安全管理员，按要求组织施工，保质、保量，安全文明施工，按期完成施工任务，解决由乙方负责的各项事宜。</w:t>
      </w:r>
      <w:r>
        <w:rPr>
          <w:rFonts w:hint="eastAsia" w:eastAsia="仿宋_GB2312"/>
          <w:bCs/>
          <w:color w:val="auto"/>
          <w:sz w:val="28"/>
        </w:rPr>
        <w:t>施工安全管理员负责做好施工安全防护，包括设置施工告示、施工安全围护等，采取一切必要安全措施确保施工安全。</w:t>
      </w:r>
    </w:p>
    <w:p w14:paraId="50D30FA7">
      <w:pPr>
        <w:spacing w:line="400" w:lineRule="exact"/>
        <w:ind w:firstLine="560" w:firstLineChars="200"/>
        <w:rPr>
          <w:rFonts w:eastAsia="仿宋_GB2312"/>
          <w:color w:val="auto"/>
          <w:sz w:val="28"/>
          <w:szCs w:val="28"/>
        </w:rPr>
      </w:pPr>
      <w:r>
        <w:rPr>
          <w:rFonts w:hint="eastAsia" w:eastAsia="仿宋_GB2312"/>
          <w:color w:val="auto"/>
          <w:sz w:val="28"/>
          <w:szCs w:val="28"/>
        </w:rPr>
        <w:t>3.3 乙方应当按照《厦门大学采购供应商管理办法（试行）》《厦门大学修缮工程管理办法》《厦门大学修缮工程安全文明施工管理办法》等规定接受甲方管理，对违反相关规定的行为承担相应责任。</w:t>
      </w:r>
    </w:p>
    <w:p w14:paraId="4C0C4891">
      <w:pPr>
        <w:spacing w:line="400" w:lineRule="exact"/>
        <w:ind w:firstLine="560" w:firstLineChars="200"/>
        <w:rPr>
          <w:rFonts w:eastAsia="仿宋_GB2312"/>
          <w:color w:val="auto"/>
          <w:sz w:val="28"/>
        </w:rPr>
      </w:pPr>
      <w:r>
        <w:rPr>
          <w:rFonts w:hint="eastAsia" w:eastAsia="仿宋_GB2312"/>
          <w:color w:val="auto"/>
          <w:sz w:val="28"/>
          <w:szCs w:val="28"/>
        </w:rPr>
        <w:t>3.4 严格执行施工规范、安全操作规程、防火安全规定、环境保护规定。严格按照图纸或做法说明进行施工，做好各项质量检查记录。参加竣工验收，编制工程结算材料。</w:t>
      </w:r>
      <w:r>
        <w:rPr>
          <w:rFonts w:hint="eastAsia" w:eastAsia="仿宋_GB2312"/>
          <w:color w:val="auto"/>
          <w:sz w:val="28"/>
        </w:rPr>
        <w:t>在施工维护期间，乙方应做好安全防护、治安保卫工作，甲方予以配合。</w:t>
      </w:r>
    </w:p>
    <w:p w14:paraId="0E48C6C9">
      <w:pPr>
        <w:spacing w:line="400" w:lineRule="exact"/>
        <w:ind w:firstLine="560" w:firstLineChars="200"/>
        <w:rPr>
          <w:rFonts w:eastAsia="仿宋_GB2312"/>
          <w:color w:val="auto"/>
          <w:sz w:val="28"/>
          <w:szCs w:val="28"/>
        </w:rPr>
      </w:pPr>
      <w:r>
        <w:rPr>
          <w:rFonts w:hint="eastAsia" w:eastAsia="仿宋_GB2312"/>
          <w:color w:val="auto"/>
          <w:sz w:val="28"/>
          <w:szCs w:val="28"/>
        </w:rPr>
        <w:t>3.5 按照甲方有关规定为人员、运送材料设备的车辆办理有关进出校园手续。确保进场施工人员证件齐全，接受施工安全教育。</w:t>
      </w:r>
    </w:p>
    <w:p w14:paraId="18FEB3E9">
      <w:pPr>
        <w:spacing w:line="400" w:lineRule="exact"/>
        <w:ind w:firstLine="560" w:firstLineChars="200"/>
        <w:rPr>
          <w:rFonts w:eastAsia="仿宋_GB2312"/>
          <w:b/>
          <w:color w:val="auto"/>
          <w:sz w:val="28"/>
          <w:szCs w:val="28"/>
        </w:rPr>
      </w:pPr>
      <w:r>
        <w:rPr>
          <w:rFonts w:hint="eastAsia" w:eastAsia="仿宋_GB2312"/>
          <w:color w:val="auto"/>
          <w:sz w:val="28"/>
          <w:szCs w:val="28"/>
        </w:rPr>
        <w:t>3.6 遵守国家或地方及有关部门对施工现场管理的规定，妥善保护好施工现场周围建筑物、设备管线、古树名木、绿地花卉不受损坏。施工中未经甲方同意或有关部门批准，不得随意拆改原建筑物及各种设备管线。</w:t>
      </w:r>
    </w:p>
    <w:p w14:paraId="7E48AF88">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3.7 </w:t>
      </w:r>
      <w:r>
        <w:rPr>
          <w:rFonts w:hint="eastAsia" w:eastAsia="仿宋_GB2312"/>
          <w:color w:val="auto"/>
          <w:sz w:val="28"/>
        </w:rPr>
        <w:t>乙方在施工中应及时清运施工余土，并整洁场地卫生，工程完工应做到工完料净场清。</w:t>
      </w:r>
      <w:r>
        <w:rPr>
          <w:rFonts w:hint="eastAsia" w:eastAsia="仿宋_GB2312"/>
          <w:color w:val="auto"/>
          <w:sz w:val="28"/>
          <w:szCs w:val="28"/>
        </w:rPr>
        <w:t>做好施工现场保卫和垃圾清理等工作，处理好由于施工带来的扰民问题及周围单位（住户）的关系。</w:t>
      </w:r>
    </w:p>
    <w:p w14:paraId="4582F5F5">
      <w:pPr>
        <w:spacing w:line="400" w:lineRule="exact"/>
        <w:ind w:firstLine="560" w:firstLineChars="200"/>
        <w:rPr>
          <w:rFonts w:eastAsia="仿宋_GB2312"/>
          <w:bCs/>
          <w:color w:val="auto"/>
          <w:sz w:val="28"/>
          <w:szCs w:val="28"/>
        </w:rPr>
      </w:pPr>
      <w:r>
        <w:rPr>
          <w:rFonts w:hint="eastAsia" w:eastAsia="仿宋_GB2312"/>
          <w:bCs/>
          <w:color w:val="auto"/>
          <w:sz w:val="28"/>
          <w:szCs w:val="28"/>
        </w:rPr>
        <w:t>3.8施工临时用水、用电由乙方统一向学校有关部门办理申请手续、缴纳费用，甲方单独委托的专业承包人需接用施工单位申请的临时水电，乙方应予接引，相关费用由实际发生方和乙方按实结算。</w:t>
      </w:r>
    </w:p>
    <w:p w14:paraId="4C229417">
      <w:pPr>
        <w:spacing w:line="400" w:lineRule="exact"/>
        <w:ind w:firstLine="560" w:firstLineChars="200"/>
        <w:rPr>
          <w:rFonts w:eastAsia="仿宋_GB2312"/>
          <w:color w:val="auto"/>
          <w:sz w:val="28"/>
          <w:szCs w:val="28"/>
        </w:rPr>
      </w:pPr>
      <w:r>
        <w:rPr>
          <w:rFonts w:hint="eastAsia" w:eastAsia="仿宋_GB2312"/>
          <w:color w:val="auto"/>
          <w:sz w:val="28"/>
          <w:szCs w:val="28"/>
        </w:rPr>
        <w:t>3.9 工程竣工未移交甲方之前，负责对现场的一切设施和工程成品进行保护。</w:t>
      </w:r>
    </w:p>
    <w:p w14:paraId="65981942">
      <w:pPr>
        <w:spacing w:line="400" w:lineRule="exact"/>
        <w:ind w:firstLine="560" w:firstLineChars="200"/>
        <w:rPr>
          <w:rFonts w:eastAsia="仿宋_GB2312"/>
          <w:color w:val="auto"/>
          <w:sz w:val="28"/>
          <w:szCs w:val="28"/>
        </w:rPr>
      </w:pPr>
      <w:r>
        <w:rPr>
          <w:rFonts w:hint="eastAsia" w:eastAsia="仿宋_GB2312"/>
          <w:color w:val="auto"/>
          <w:sz w:val="28"/>
          <w:szCs w:val="28"/>
        </w:rPr>
        <w:t>3.10 参加竣工验收，编制工程竣工资料及结算资料。工程竣工验收合格或养护期满后，负责与接收单位办理有关移交手续。</w:t>
      </w:r>
    </w:p>
    <w:p w14:paraId="170DF031">
      <w:pPr>
        <w:spacing w:line="420" w:lineRule="exact"/>
        <w:ind w:firstLine="562" w:firstLineChars="200"/>
        <w:jc w:val="left"/>
        <w:rPr>
          <w:rFonts w:eastAsia="仿宋_GB2312"/>
          <w:color w:val="auto"/>
          <w:sz w:val="28"/>
          <w:szCs w:val="28"/>
        </w:rPr>
      </w:pPr>
      <w:r>
        <w:rPr>
          <w:rFonts w:hint="eastAsia" w:eastAsia="仿宋_GB2312"/>
          <w:b/>
          <w:color w:val="auto"/>
          <w:sz w:val="28"/>
          <w:szCs w:val="28"/>
        </w:rPr>
        <w:t>第4条  工期</w:t>
      </w:r>
    </w:p>
    <w:p w14:paraId="0CC43AE8">
      <w:pPr>
        <w:spacing w:line="400" w:lineRule="exact"/>
        <w:ind w:firstLine="560" w:firstLineChars="200"/>
        <w:jc w:val="left"/>
        <w:rPr>
          <w:rFonts w:eastAsia="仿宋_GB2312"/>
          <w:color w:val="auto"/>
          <w:sz w:val="28"/>
          <w:szCs w:val="28"/>
        </w:rPr>
      </w:pPr>
      <w:r>
        <w:rPr>
          <w:rFonts w:hint="eastAsia" w:eastAsia="仿宋_GB2312"/>
          <w:color w:val="auto"/>
          <w:sz w:val="28"/>
          <w:szCs w:val="28"/>
        </w:rPr>
        <w:t>4.1 乙方必须在合同约定的工期内竣工交付使用。</w:t>
      </w:r>
    </w:p>
    <w:p w14:paraId="5F14851C">
      <w:pPr>
        <w:spacing w:line="400" w:lineRule="exact"/>
        <w:ind w:firstLine="560" w:firstLineChars="200"/>
        <w:jc w:val="left"/>
        <w:rPr>
          <w:rFonts w:eastAsia="仿宋_GB2312"/>
          <w:color w:val="auto"/>
          <w:sz w:val="28"/>
          <w:szCs w:val="28"/>
        </w:rPr>
      </w:pPr>
      <w:r>
        <w:rPr>
          <w:rFonts w:hint="eastAsia" w:eastAsia="仿宋_GB2312"/>
          <w:color w:val="auto"/>
          <w:sz w:val="28"/>
          <w:szCs w:val="28"/>
        </w:rPr>
        <w:t>4.2 甲方要求比合同约定的工期提前竣工时，应征得乙方同意，并支付因赶工采取的措施费用，具体费用由双方另行协商确定。</w:t>
      </w:r>
    </w:p>
    <w:p w14:paraId="3143712B">
      <w:pPr>
        <w:spacing w:line="400" w:lineRule="exact"/>
        <w:ind w:firstLine="560" w:firstLineChars="200"/>
        <w:jc w:val="left"/>
        <w:rPr>
          <w:rFonts w:eastAsia="仿宋_GB2312"/>
          <w:color w:val="auto"/>
          <w:sz w:val="28"/>
          <w:szCs w:val="28"/>
        </w:rPr>
      </w:pPr>
      <w:r>
        <w:rPr>
          <w:rFonts w:hint="eastAsia" w:eastAsia="仿宋_GB2312"/>
          <w:color w:val="auto"/>
          <w:sz w:val="28"/>
          <w:szCs w:val="28"/>
        </w:rPr>
        <w:t>4.3 因甲方责任导致工期延误，乙方有权顺延工期；因乙方责任，不能按期开工或中途无故停工，影响工期，工期不顺延。</w:t>
      </w:r>
    </w:p>
    <w:p w14:paraId="03594AFA">
      <w:pPr>
        <w:spacing w:line="400" w:lineRule="exact"/>
        <w:ind w:firstLine="560" w:firstLineChars="200"/>
        <w:jc w:val="left"/>
        <w:rPr>
          <w:rFonts w:eastAsia="仿宋_GB2312"/>
          <w:color w:val="auto"/>
          <w:sz w:val="28"/>
          <w:szCs w:val="28"/>
        </w:rPr>
      </w:pPr>
      <w:r>
        <w:rPr>
          <w:rFonts w:hint="eastAsia" w:eastAsia="仿宋_GB2312"/>
          <w:color w:val="auto"/>
          <w:sz w:val="28"/>
          <w:szCs w:val="28"/>
        </w:rPr>
        <w:t>4.4 因设计变更或非乙方原因造成的停电、停水、停气及不可抗力因素影响导致停工8小时以上（一周内累计计算），工期可相应顺延，一周内累计停工每达8小时工期可顺延一天（不足8小时不顺延）。</w:t>
      </w:r>
    </w:p>
    <w:p w14:paraId="139E0FD2">
      <w:pPr>
        <w:spacing w:line="400" w:lineRule="exact"/>
        <w:ind w:firstLine="560" w:firstLineChars="200"/>
        <w:jc w:val="left"/>
        <w:rPr>
          <w:rFonts w:eastAsia="仿宋_GB2312"/>
          <w:color w:val="auto"/>
          <w:sz w:val="28"/>
          <w:szCs w:val="28"/>
        </w:rPr>
      </w:pPr>
      <w:r>
        <w:rPr>
          <w:rFonts w:hint="eastAsia" w:eastAsia="仿宋_GB2312"/>
          <w:color w:val="auto"/>
          <w:sz w:val="28"/>
          <w:szCs w:val="28"/>
        </w:rPr>
        <w:t>4.5 乙方依据合同约定认为其有权顺延工期的，应在顺延事由结束之日起7日内书面通知甲方顺延具体时长并附上必要的证明材料，逾期通知的丧失要求顺延工期的权利。甲方应于收到前述通知和材料之日起5日内答复乙方是否同意顺延，逾期未答复的视为同意顺延。</w:t>
      </w:r>
    </w:p>
    <w:p w14:paraId="31D1AB34">
      <w:pPr>
        <w:spacing w:line="400" w:lineRule="exact"/>
        <w:ind w:firstLine="551" w:firstLineChars="196"/>
        <w:jc w:val="left"/>
        <w:rPr>
          <w:rFonts w:eastAsia="仿宋_GB2312"/>
          <w:color w:val="auto"/>
          <w:sz w:val="28"/>
          <w:szCs w:val="28"/>
        </w:rPr>
      </w:pPr>
      <w:r>
        <w:rPr>
          <w:rFonts w:hint="eastAsia" w:eastAsia="仿宋_GB2312"/>
          <w:b/>
          <w:color w:val="auto"/>
          <w:sz w:val="28"/>
          <w:szCs w:val="28"/>
        </w:rPr>
        <w:t xml:space="preserve">第5条 </w:t>
      </w:r>
      <w:r>
        <w:rPr>
          <w:rFonts w:hint="eastAsia" w:eastAsia="仿宋_GB2312"/>
          <w:color w:val="auto"/>
          <w:sz w:val="28"/>
          <w:szCs w:val="28"/>
        </w:rPr>
        <w:t xml:space="preserve"> </w:t>
      </w:r>
      <w:r>
        <w:rPr>
          <w:rFonts w:hint="eastAsia" w:eastAsia="仿宋_GB2312"/>
          <w:b/>
          <w:color w:val="auto"/>
          <w:sz w:val="28"/>
          <w:szCs w:val="28"/>
        </w:rPr>
        <w:t>工程质量</w:t>
      </w:r>
    </w:p>
    <w:p w14:paraId="53A1C168">
      <w:pPr>
        <w:spacing w:line="400" w:lineRule="exact"/>
        <w:ind w:firstLine="560" w:firstLineChars="200"/>
        <w:rPr>
          <w:rFonts w:eastAsia="仿宋_GB2312"/>
          <w:color w:val="auto"/>
          <w:sz w:val="28"/>
          <w:szCs w:val="28"/>
        </w:rPr>
      </w:pPr>
      <w:r>
        <w:rPr>
          <w:rFonts w:hint="eastAsia" w:eastAsia="仿宋_GB2312"/>
          <w:color w:val="auto"/>
          <w:sz w:val="28"/>
          <w:szCs w:val="28"/>
        </w:rPr>
        <w:t>5.1 本工程以施工图纸、做法说明、设计变更和国家现行有关工程施工质量验收规范和标准的要求为质量评定验收标准。</w:t>
      </w:r>
    </w:p>
    <w:p w14:paraId="7F85929C">
      <w:pPr>
        <w:spacing w:line="400" w:lineRule="exact"/>
        <w:ind w:firstLine="560" w:firstLineChars="200"/>
        <w:jc w:val="left"/>
        <w:rPr>
          <w:rFonts w:eastAsia="仿宋_GB2312"/>
          <w:color w:val="auto"/>
          <w:sz w:val="28"/>
          <w:szCs w:val="28"/>
        </w:rPr>
      </w:pPr>
      <w:r>
        <w:rPr>
          <w:rFonts w:hint="eastAsia" w:eastAsia="仿宋_GB2312"/>
          <w:color w:val="auto"/>
          <w:sz w:val="28"/>
          <w:szCs w:val="28"/>
        </w:rPr>
        <w:t>5.2 本工程质量应达到国家质量评定合格标准。甲方要求部分或全部工程项目达到优良标准时，应向乙方支付由此增加的费用，相关费用由双方另行协商确定。</w:t>
      </w:r>
    </w:p>
    <w:p w14:paraId="42567716">
      <w:pPr>
        <w:spacing w:line="400" w:lineRule="exact"/>
        <w:ind w:firstLine="560" w:firstLineChars="200"/>
        <w:jc w:val="left"/>
        <w:rPr>
          <w:rFonts w:eastAsia="仿宋_GB2312"/>
          <w:color w:val="auto"/>
          <w:sz w:val="28"/>
          <w:szCs w:val="28"/>
        </w:rPr>
      </w:pPr>
      <w:r>
        <w:rPr>
          <w:rFonts w:hint="eastAsia" w:eastAsia="仿宋_GB2312"/>
          <w:color w:val="auto"/>
          <w:sz w:val="28"/>
          <w:szCs w:val="28"/>
        </w:rPr>
        <w:t>5.3 由于甲方提供的材料、设备质量不合格而影响工程质量，乙方应协助整改，工期顺延。</w:t>
      </w:r>
    </w:p>
    <w:p w14:paraId="0A23701F">
      <w:pPr>
        <w:spacing w:line="400" w:lineRule="exact"/>
        <w:ind w:firstLine="560" w:firstLineChars="200"/>
        <w:jc w:val="left"/>
        <w:rPr>
          <w:rFonts w:eastAsia="仿宋_GB2312"/>
          <w:color w:val="auto"/>
          <w:sz w:val="28"/>
          <w:szCs w:val="28"/>
        </w:rPr>
      </w:pPr>
      <w:r>
        <w:rPr>
          <w:rFonts w:hint="eastAsia" w:eastAsia="仿宋_GB2312"/>
          <w:color w:val="auto"/>
          <w:sz w:val="28"/>
          <w:szCs w:val="28"/>
        </w:rPr>
        <w:t>5.4 由于乙方原因影响工程质量，其返工费用由乙方承担，工期不顺延。</w:t>
      </w:r>
    </w:p>
    <w:p w14:paraId="0C9102AC">
      <w:pPr>
        <w:spacing w:line="400" w:lineRule="exact"/>
        <w:ind w:firstLine="562" w:firstLineChars="200"/>
        <w:jc w:val="left"/>
        <w:rPr>
          <w:rFonts w:eastAsia="仿宋_GB2312"/>
          <w:b/>
          <w:bCs/>
          <w:color w:val="auto"/>
          <w:sz w:val="28"/>
          <w:szCs w:val="28"/>
        </w:rPr>
      </w:pPr>
      <w:r>
        <w:rPr>
          <w:rFonts w:hint="eastAsia" w:eastAsia="仿宋_GB2312"/>
          <w:b/>
          <w:bCs/>
          <w:color w:val="auto"/>
          <w:sz w:val="28"/>
          <w:szCs w:val="28"/>
        </w:rPr>
        <w:t>第6条 工程验收及移交</w:t>
      </w:r>
    </w:p>
    <w:p w14:paraId="322036CF">
      <w:pPr>
        <w:spacing w:line="400" w:lineRule="exact"/>
        <w:ind w:firstLine="560" w:firstLineChars="200"/>
        <w:jc w:val="left"/>
        <w:rPr>
          <w:rFonts w:eastAsia="仿宋_GB2312"/>
          <w:color w:val="auto"/>
          <w:sz w:val="28"/>
          <w:szCs w:val="28"/>
        </w:rPr>
      </w:pPr>
      <w:r>
        <w:rPr>
          <w:rFonts w:hint="eastAsia" w:eastAsia="仿宋_GB2312"/>
          <w:color w:val="auto"/>
          <w:sz w:val="28"/>
          <w:szCs w:val="28"/>
        </w:rPr>
        <w:t>6.1 甲、乙双方应及时办理隐蔽工程的检查与验收手续。乙方应提前2个工作日书面通知甲方参加隐蔽工程的检查与验收；甲方应按时到场并对隐蔽工程及其施工工艺、材料和工程设备进行检查。经甲方检查确认质量符合隐蔽要求，并在验收记录上签字后，乙方才能进行覆盖。经甲方检查质量不合格的，乙方应在甲方指示的时间内完成修复，并由甲方重新检查，由此增加的费用和（或）延误的工期由乙方承担。</w:t>
      </w:r>
    </w:p>
    <w:p w14:paraId="18E37121">
      <w:pPr>
        <w:spacing w:line="400" w:lineRule="exact"/>
        <w:ind w:firstLine="560" w:firstLineChars="200"/>
        <w:jc w:val="left"/>
        <w:rPr>
          <w:rFonts w:eastAsia="仿宋_GB2312"/>
          <w:color w:val="auto"/>
          <w:sz w:val="28"/>
          <w:szCs w:val="28"/>
        </w:rPr>
      </w:pPr>
      <w:r>
        <w:rPr>
          <w:rFonts w:hint="eastAsia" w:eastAsia="仿宋_GB2312"/>
          <w:color w:val="auto"/>
          <w:sz w:val="28"/>
          <w:szCs w:val="28"/>
        </w:rPr>
        <w:t>如甲方接到通知后不按时参加隐蔽工程和中间工程验收的，乙方可自行验收，视为验收合格。</w:t>
      </w:r>
    </w:p>
    <w:p w14:paraId="6877AEDE">
      <w:pPr>
        <w:spacing w:line="400" w:lineRule="exact"/>
        <w:ind w:firstLine="560" w:firstLineChars="200"/>
        <w:jc w:val="left"/>
        <w:rPr>
          <w:rFonts w:eastAsia="仿宋_GB2312"/>
          <w:color w:val="auto"/>
          <w:sz w:val="28"/>
          <w:szCs w:val="28"/>
        </w:rPr>
      </w:pPr>
      <w:r>
        <w:rPr>
          <w:rFonts w:hint="eastAsia" w:eastAsia="仿宋_GB2312"/>
          <w:color w:val="auto"/>
          <w:sz w:val="28"/>
          <w:szCs w:val="28"/>
        </w:rPr>
        <w:t>乙方覆盖工程隐蔽部位后，甲方对质量有疑问的，可要求乙方对已覆盖的部位进行钻孔探测或揭开重新检查，乙方应遵照执行，并在检查后重新覆盖恢复原状。经检查证明工程质量符合合同要求的，由甲方承担由此增加的费用和（或）延误的工期；经检查证明工程质量不符合合同要求的，由此增加的费用和（或）延误的工期由乙方承担。</w:t>
      </w:r>
    </w:p>
    <w:p w14:paraId="527C571C">
      <w:pPr>
        <w:spacing w:line="400" w:lineRule="exact"/>
        <w:ind w:firstLine="560" w:firstLineChars="200"/>
        <w:jc w:val="left"/>
        <w:rPr>
          <w:rFonts w:eastAsia="仿宋_GB2312"/>
          <w:color w:val="auto"/>
          <w:sz w:val="28"/>
          <w:szCs w:val="28"/>
        </w:rPr>
      </w:pPr>
      <w:r>
        <w:rPr>
          <w:rFonts w:hint="eastAsia" w:eastAsia="仿宋_GB2312"/>
          <w:color w:val="auto"/>
          <w:sz w:val="28"/>
          <w:szCs w:val="28"/>
        </w:rPr>
        <w:t>6.2 工程竣工后，乙方应书面通知甲方验收，甲方自接到验收通知 7个工作日内组织有关单位验收。竣工验收不合格的，乙方应当对不合格工程返工、修复或采取其他补救措施，由此增加的费用和（或）延误的工期由乙方自行承担。整改完成后，乙方应当再次通知甲方验收，至全部工程验收合格时止。</w:t>
      </w:r>
    </w:p>
    <w:p w14:paraId="0726AC8F">
      <w:pPr>
        <w:spacing w:line="400" w:lineRule="exact"/>
        <w:ind w:firstLine="560" w:firstLineChars="200"/>
        <w:jc w:val="left"/>
        <w:rPr>
          <w:rFonts w:eastAsia="仿宋_GB2312"/>
          <w:color w:val="auto"/>
          <w:sz w:val="28"/>
          <w:szCs w:val="28"/>
        </w:rPr>
      </w:pPr>
      <w:r>
        <w:rPr>
          <w:rFonts w:hint="eastAsia" w:eastAsia="仿宋_GB2312"/>
          <w:color w:val="auto"/>
          <w:sz w:val="28"/>
          <w:szCs w:val="28"/>
        </w:rPr>
        <w:t>6.3 园林绿化工程竣工验收合格后即进入养护期，乙方应按国家、地方及学校有关园林绿化养护标准相关规定进行养护，养护期满后乙方应通知甲方再次验收。</w:t>
      </w:r>
    </w:p>
    <w:p w14:paraId="71B6A630">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6.4 乙方应于 </w:t>
      </w:r>
      <w:r>
        <w:rPr>
          <w:rFonts w:hint="eastAsia" w:eastAsia="仿宋_GB2312"/>
          <w:color w:val="auto"/>
          <w:sz w:val="28"/>
          <w:szCs w:val="28"/>
        </w:rPr>
        <w:sym w:font="Wingdings 2" w:char="00A3"/>
      </w:r>
      <w:r>
        <w:rPr>
          <w:rFonts w:hint="eastAsia" w:eastAsia="仿宋_GB2312"/>
          <w:color w:val="auto"/>
          <w:sz w:val="28"/>
          <w:szCs w:val="28"/>
        </w:rPr>
        <w:t xml:space="preserve">工程验收合格之日起  </w:t>
      </w:r>
      <w:r>
        <w:rPr>
          <w:rFonts w:hint="eastAsia" w:eastAsia="仿宋_GB2312"/>
          <w:color w:val="auto"/>
          <w:sz w:val="28"/>
          <w:szCs w:val="28"/>
        </w:rPr>
        <w:sym w:font="Wingdings 2" w:char="00A3"/>
      </w:r>
      <w:r>
        <w:rPr>
          <w:rFonts w:hint="eastAsia" w:eastAsia="仿宋_GB2312"/>
          <w:color w:val="auto"/>
          <w:sz w:val="28"/>
          <w:szCs w:val="28"/>
        </w:rPr>
        <w:t>工程养护期满并验收合格之日起  7日内配合甲方办理完成工程移交手续。</w:t>
      </w:r>
    </w:p>
    <w:p w14:paraId="07128124">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第7条  工程价款及结算</w:t>
      </w:r>
    </w:p>
    <w:p w14:paraId="6BF105BC">
      <w:pPr>
        <w:spacing w:line="400" w:lineRule="exact"/>
        <w:ind w:firstLine="560" w:firstLineChars="200"/>
        <w:jc w:val="left"/>
        <w:rPr>
          <w:rFonts w:eastAsia="仿宋_GB2312"/>
          <w:color w:val="auto"/>
          <w:sz w:val="28"/>
          <w:szCs w:val="28"/>
        </w:rPr>
      </w:pPr>
      <w:r>
        <w:rPr>
          <w:rFonts w:hint="eastAsia" w:eastAsia="仿宋_GB2312"/>
          <w:color w:val="auto"/>
          <w:sz w:val="28"/>
          <w:szCs w:val="28"/>
        </w:rPr>
        <w:t>7.1 双方商定本合同价款采用第</w:t>
      </w:r>
      <w:r>
        <w:rPr>
          <w:rFonts w:hint="eastAsia" w:eastAsia="仿宋_GB2312"/>
          <w:color w:val="auto"/>
          <w:sz w:val="28"/>
          <w:szCs w:val="28"/>
          <w:u w:val="single"/>
        </w:rPr>
        <w:t xml:space="preserve">     </w:t>
      </w:r>
      <w:r>
        <w:rPr>
          <w:rFonts w:hint="eastAsia" w:eastAsia="仿宋_GB2312"/>
          <w:color w:val="auto"/>
          <w:sz w:val="28"/>
          <w:szCs w:val="28"/>
        </w:rPr>
        <w:t>种：</w:t>
      </w:r>
    </w:p>
    <w:p w14:paraId="1875FE53">
      <w:pPr>
        <w:spacing w:line="400" w:lineRule="exact"/>
        <w:ind w:firstLine="560" w:firstLineChars="200"/>
        <w:jc w:val="left"/>
        <w:rPr>
          <w:rFonts w:eastAsia="仿宋_GB2312"/>
          <w:color w:val="auto"/>
          <w:sz w:val="28"/>
          <w:szCs w:val="28"/>
        </w:rPr>
      </w:pPr>
      <w:r>
        <w:rPr>
          <w:rFonts w:hint="eastAsia" w:eastAsia="仿宋_GB2312"/>
          <w:color w:val="auto"/>
          <w:sz w:val="28"/>
          <w:szCs w:val="28"/>
        </w:rPr>
        <w:t>（1）固定单价；</w:t>
      </w:r>
    </w:p>
    <w:p w14:paraId="01AA87E7">
      <w:pPr>
        <w:spacing w:line="400" w:lineRule="exact"/>
        <w:ind w:firstLine="560" w:firstLineChars="200"/>
        <w:jc w:val="left"/>
        <w:rPr>
          <w:rFonts w:eastAsia="仿宋_GB2312"/>
          <w:color w:val="auto"/>
          <w:sz w:val="28"/>
          <w:szCs w:val="28"/>
        </w:rPr>
      </w:pPr>
      <w:r>
        <w:rPr>
          <w:rFonts w:hint="eastAsia" w:eastAsia="仿宋_GB2312"/>
          <w:color w:val="auto"/>
          <w:sz w:val="28"/>
          <w:szCs w:val="28"/>
        </w:rPr>
        <w:t>（2）固定单价加</w:t>
      </w:r>
      <w:r>
        <w:rPr>
          <w:rFonts w:hint="eastAsia" w:eastAsia="仿宋_GB2312"/>
          <w:color w:val="auto"/>
          <w:sz w:val="28"/>
          <w:szCs w:val="28"/>
          <w:u w:val="single"/>
        </w:rPr>
        <w:t xml:space="preserve">   </w:t>
      </w:r>
      <w:r>
        <w:rPr>
          <w:rFonts w:hint="eastAsia" w:eastAsia="仿宋_GB2312"/>
          <w:color w:val="auto"/>
          <w:sz w:val="28"/>
          <w:szCs w:val="28"/>
        </w:rPr>
        <w:t>%包干风险系数计算，包干风险包括</w:t>
      </w:r>
      <w:r>
        <w:rPr>
          <w:rFonts w:hint="eastAsia" w:eastAsia="仿宋_GB2312"/>
          <w:color w:val="auto"/>
          <w:sz w:val="28"/>
          <w:szCs w:val="28"/>
          <w:u w:val="single"/>
        </w:rPr>
        <w:t xml:space="preserve">   </w:t>
      </w:r>
      <w:r>
        <w:rPr>
          <w:rFonts w:hint="eastAsia" w:eastAsia="仿宋_GB2312"/>
          <w:color w:val="auto"/>
          <w:sz w:val="28"/>
          <w:szCs w:val="28"/>
        </w:rPr>
        <w:t>；</w:t>
      </w:r>
    </w:p>
    <w:p w14:paraId="062C62EB">
      <w:pPr>
        <w:spacing w:line="400" w:lineRule="exact"/>
        <w:ind w:firstLine="560" w:firstLineChars="200"/>
        <w:jc w:val="left"/>
        <w:rPr>
          <w:rFonts w:eastAsia="仿宋_GB2312"/>
          <w:color w:val="auto"/>
          <w:sz w:val="28"/>
          <w:szCs w:val="28"/>
        </w:rPr>
      </w:pPr>
      <w:r>
        <w:rPr>
          <w:rFonts w:hint="eastAsia" w:eastAsia="仿宋_GB2312"/>
          <w:color w:val="auto"/>
          <w:sz w:val="28"/>
          <w:szCs w:val="28"/>
        </w:rPr>
        <w:t>（3）固定总价；</w:t>
      </w:r>
    </w:p>
    <w:p w14:paraId="6FDB751D">
      <w:pPr>
        <w:spacing w:line="400" w:lineRule="exact"/>
        <w:ind w:firstLine="560" w:firstLineChars="200"/>
        <w:jc w:val="left"/>
        <w:rPr>
          <w:rFonts w:eastAsia="仿宋_GB2312"/>
          <w:color w:val="auto"/>
          <w:sz w:val="28"/>
          <w:szCs w:val="28"/>
        </w:rPr>
      </w:pPr>
      <w:r>
        <w:rPr>
          <w:rFonts w:hint="eastAsia" w:eastAsia="仿宋_GB2312"/>
          <w:color w:val="auto"/>
          <w:sz w:val="28"/>
          <w:szCs w:val="28"/>
        </w:rPr>
        <w:t>（4）可调价格：按照国家有关工程计价规定计算造价，并按有关规定进行调整和竣工结算。</w:t>
      </w:r>
    </w:p>
    <w:p w14:paraId="5128BCA8">
      <w:pPr>
        <w:spacing w:line="400" w:lineRule="exact"/>
        <w:ind w:firstLine="560" w:firstLineChars="200"/>
        <w:jc w:val="left"/>
        <w:rPr>
          <w:rFonts w:eastAsia="仿宋_GB2312"/>
          <w:color w:val="auto"/>
          <w:sz w:val="28"/>
          <w:szCs w:val="28"/>
        </w:rPr>
      </w:pPr>
      <w:r>
        <w:rPr>
          <w:rFonts w:hint="eastAsia" w:eastAsia="仿宋_GB2312"/>
          <w:color w:val="auto"/>
          <w:sz w:val="28"/>
          <w:szCs w:val="28"/>
        </w:rPr>
        <w:t>7.2</w:t>
      </w:r>
      <w:r>
        <w:rPr>
          <w:rStyle w:val="14"/>
          <w:rFonts w:hint="eastAsia" w:eastAsia="仿宋_GB2312"/>
          <w:color w:val="auto"/>
        </w:rPr>
        <w:t xml:space="preserve"> </w:t>
      </w:r>
      <w:r>
        <w:rPr>
          <w:rFonts w:hint="eastAsia" w:eastAsia="仿宋_GB2312"/>
          <w:color w:val="auto"/>
          <w:sz w:val="28"/>
          <w:szCs w:val="28"/>
        </w:rPr>
        <w:t>本合同</w:t>
      </w:r>
      <w:bookmarkStart w:id="0" w:name="_Hlk192170568"/>
      <w:r>
        <w:rPr>
          <w:rFonts w:hint="eastAsia" w:eastAsia="仿宋_GB2312"/>
          <w:color w:val="auto"/>
          <w:sz w:val="28"/>
          <w:szCs w:val="28"/>
        </w:rPr>
        <w:t>生效、付款条件具备且乙方按照甲方管理要求办理相应的请款手续</w:t>
      </w:r>
      <w:bookmarkEnd w:id="0"/>
      <w:r>
        <w:rPr>
          <w:rFonts w:hint="eastAsia" w:eastAsia="仿宋_GB2312"/>
          <w:color w:val="auto"/>
          <w:sz w:val="28"/>
          <w:szCs w:val="28"/>
        </w:rPr>
        <w:t>后，甲方按以下第</w:t>
      </w:r>
      <w:r>
        <w:rPr>
          <w:rFonts w:hint="eastAsia" w:eastAsia="仿宋_GB2312"/>
          <w:color w:val="auto"/>
          <w:sz w:val="28"/>
          <w:szCs w:val="28"/>
          <w:u w:val="single"/>
        </w:rPr>
        <w:t xml:space="preserve">       </w:t>
      </w:r>
      <w:r>
        <w:rPr>
          <w:rFonts w:hint="eastAsia" w:eastAsia="仿宋_GB2312"/>
          <w:color w:val="auto"/>
          <w:sz w:val="28"/>
          <w:szCs w:val="28"/>
        </w:rPr>
        <w:t>种方式支付工程款：</w:t>
      </w:r>
    </w:p>
    <w:p w14:paraId="22DA4F93">
      <w:pPr>
        <w:spacing w:line="400" w:lineRule="exact"/>
        <w:ind w:firstLine="560" w:firstLineChars="200"/>
        <w:jc w:val="left"/>
        <w:rPr>
          <w:rFonts w:eastAsia="仿宋_GB2312"/>
          <w:color w:val="auto"/>
          <w:sz w:val="28"/>
          <w:szCs w:val="28"/>
        </w:rPr>
      </w:pPr>
      <w:r>
        <w:rPr>
          <w:rFonts w:hint="eastAsia" w:eastAsia="仿宋_GB2312"/>
          <w:color w:val="auto"/>
          <w:sz w:val="28"/>
          <w:szCs w:val="28"/>
        </w:rPr>
        <w:t>（1）甲方分</w:t>
      </w:r>
      <w:r>
        <w:rPr>
          <w:rFonts w:hint="eastAsia" w:eastAsia="仿宋_GB2312"/>
          <w:color w:val="auto"/>
          <w:sz w:val="28"/>
          <w:szCs w:val="28"/>
          <w:u w:val="single"/>
        </w:rPr>
        <w:t xml:space="preserve"> 肆 </w:t>
      </w:r>
      <w:r>
        <w:rPr>
          <w:rFonts w:hint="eastAsia" w:eastAsia="仿宋_GB2312"/>
          <w:color w:val="auto"/>
          <w:sz w:val="28"/>
          <w:szCs w:val="28"/>
        </w:rPr>
        <w:t>次，按下表约定支付工程款：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237"/>
        <w:gridCol w:w="1629"/>
      </w:tblGrid>
      <w:tr w14:paraId="7BA4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242" w:type="dxa"/>
            <w:vAlign w:val="center"/>
          </w:tcPr>
          <w:p w14:paraId="2C2B8C60">
            <w:pPr>
              <w:spacing w:line="400" w:lineRule="exact"/>
              <w:jc w:val="center"/>
              <w:rPr>
                <w:rFonts w:eastAsia="仿宋_GB2312"/>
                <w:color w:val="auto"/>
                <w:sz w:val="24"/>
              </w:rPr>
            </w:pPr>
            <w:r>
              <w:rPr>
                <w:rFonts w:hint="eastAsia" w:eastAsia="仿宋_GB2312"/>
                <w:color w:val="auto"/>
                <w:sz w:val="24"/>
              </w:rPr>
              <w:t>付款期数</w:t>
            </w:r>
          </w:p>
        </w:tc>
        <w:tc>
          <w:tcPr>
            <w:tcW w:w="6237" w:type="dxa"/>
            <w:vAlign w:val="center"/>
          </w:tcPr>
          <w:p w14:paraId="1DB50DC7">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14:paraId="45DE4909">
            <w:pPr>
              <w:spacing w:line="400" w:lineRule="exact"/>
              <w:jc w:val="center"/>
              <w:rPr>
                <w:rFonts w:eastAsia="仿宋_GB2312"/>
                <w:color w:val="auto"/>
                <w:sz w:val="24"/>
              </w:rPr>
            </w:pPr>
            <w:r>
              <w:rPr>
                <w:rFonts w:hint="eastAsia" w:eastAsia="仿宋_GB2312"/>
                <w:color w:val="auto"/>
                <w:sz w:val="24"/>
              </w:rPr>
              <w:t>金  额</w:t>
            </w:r>
          </w:p>
        </w:tc>
      </w:tr>
      <w:tr w14:paraId="0C64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242" w:type="dxa"/>
            <w:vAlign w:val="center"/>
          </w:tcPr>
          <w:p w14:paraId="7754F191">
            <w:pPr>
              <w:spacing w:line="400" w:lineRule="exact"/>
              <w:jc w:val="center"/>
              <w:rPr>
                <w:rFonts w:eastAsia="仿宋_GB2312"/>
                <w:color w:val="auto"/>
                <w:sz w:val="24"/>
              </w:rPr>
            </w:pPr>
            <w:r>
              <w:rPr>
                <w:rFonts w:hint="eastAsia" w:eastAsia="仿宋_GB2312"/>
                <w:color w:val="auto"/>
                <w:sz w:val="24"/>
              </w:rPr>
              <w:t>第一期</w:t>
            </w:r>
          </w:p>
        </w:tc>
        <w:tc>
          <w:tcPr>
            <w:tcW w:w="6237" w:type="dxa"/>
            <w:vAlign w:val="center"/>
          </w:tcPr>
          <w:p w14:paraId="10C44961">
            <w:pPr>
              <w:adjustRightInd w:val="0"/>
              <w:snapToGrid w:val="0"/>
              <w:spacing w:line="320" w:lineRule="exact"/>
              <w:rPr>
                <w:rFonts w:eastAsia="仿宋_GB2312"/>
                <w:color w:val="auto"/>
                <w:sz w:val="24"/>
              </w:rPr>
            </w:pPr>
            <w:r>
              <w:rPr>
                <w:rFonts w:hint="eastAsia" w:eastAsia="仿宋_GB2312"/>
                <w:color w:val="auto"/>
                <w:sz w:val="24"/>
              </w:rPr>
              <w:t>合同签订后支付合同价（扣除暂列金额及暂估价）的25%作为预付款</w:t>
            </w:r>
          </w:p>
        </w:tc>
        <w:tc>
          <w:tcPr>
            <w:tcW w:w="1629" w:type="dxa"/>
            <w:vAlign w:val="center"/>
          </w:tcPr>
          <w:p w14:paraId="553FD1E6">
            <w:pPr>
              <w:spacing w:line="400" w:lineRule="exact"/>
              <w:jc w:val="left"/>
              <w:rPr>
                <w:rFonts w:eastAsia="仿宋_GB2312"/>
                <w:color w:val="auto"/>
                <w:sz w:val="24"/>
              </w:rPr>
            </w:pPr>
            <w:r>
              <w:rPr>
                <w:rFonts w:hint="eastAsia" w:eastAsia="仿宋_GB2312"/>
                <w:color w:val="auto"/>
                <w:sz w:val="24"/>
              </w:rPr>
              <w:t xml:space="preserve">￥ </w:t>
            </w:r>
          </w:p>
        </w:tc>
      </w:tr>
      <w:tr w14:paraId="1E06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242" w:type="dxa"/>
            <w:vAlign w:val="center"/>
          </w:tcPr>
          <w:p w14:paraId="7CDA18F0">
            <w:pPr>
              <w:spacing w:line="400" w:lineRule="exact"/>
              <w:jc w:val="center"/>
              <w:rPr>
                <w:rFonts w:eastAsia="仿宋_GB2312"/>
                <w:color w:val="auto"/>
                <w:sz w:val="24"/>
              </w:rPr>
            </w:pPr>
            <w:r>
              <w:rPr>
                <w:rFonts w:hint="eastAsia" w:eastAsia="仿宋_GB2312"/>
                <w:color w:val="auto"/>
                <w:sz w:val="24"/>
              </w:rPr>
              <w:t>第二期</w:t>
            </w:r>
          </w:p>
        </w:tc>
        <w:tc>
          <w:tcPr>
            <w:tcW w:w="6237" w:type="dxa"/>
            <w:vAlign w:val="center"/>
          </w:tcPr>
          <w:p w14:paraId="55FBA7F9">
            <w:pPr>
              <w:adjustRightInd w:val="0"/>
              <w:snapToGrid w:val="0"/>
              <w:spacing w:line="320" w:lineRule="exact"/>
              <w:rPr>
                <w:rFonts w:eastAsia="仿宋_GB2312"/>
                <w:color w:val="auto"/>
                <w:sz w:val="24"/>
              </w:rPr>
            </w:pPr>
            <w:r>
              <w:rPr>
                <w:rFonts w:hint="eastAsia" w:eastAsia="仿宋_GB2312"/>
                <w:color w:val="auto"/>
                <w:sz w:val="24"/>
              </w:rPr>
              <w:t xml:space="preserve">工程竣工验收合格后付至合同价（扣除暂列金额、暂估价及合同中未实施项目造价）的80%  </w:t>
            </w:r>
          </w:p>
        </w:tc>
        <w:tc>
          <w:tcPr>
            <w:tcW w:w="1629" w:type="dxa"/>
            <w:vAlign w:val="center"/>
          </w:tcPr>
          <w:p w14:paraId="3267CDCE">
            <w:pPr>
              <w:spacing w:line="400" w:lineRule="exact"/>
              <w:jc w:val="left"/>
              <w:rPr>
                <w:rFonts w:eastAsia="仿宋_GB2312"/>
                <w:color w:val="auto"/>
                <w:sz w:val="24"/>
              </w:rPr>
            </w:pPr>
            <w:r>
              <w:rPr>
                <w:rFonts w:hint="eastAsia" w:eastAsia="仿宋_GB2312"/>
                <w:color w:val="auto"/>
                <w:sz w:val="24"/>
              </w:rPr>
              <w:t xml:space="preserve">￥      </w:t>
            </w:r>
          </w:p>
          <w:p w14:paraId="534F2337">
            <w:pPr>
              <w:spacing w:line="400" w:lineRule="exact"/>
              <w:jc w:val="left"/>
              <w:rPr>
                <w:rFonts w:eastAsia="仿宋_GB2312"/>
                <w:color w:val="auto"/>
                <w:sz w:val="24"/>
              </w:rPr>
            </w:pPr>
            <w:r>
              <w:rPr>
                <w:rFonts w:hint="eastAsia" w:eastAsia="仿宋_GB2312"/>
                <w:color w:val="auto"/>
                <w:sz w:val="24"/>
              </w:rPr>
              <w:t>（暂定）</w:t>
            </w:r>
          </w:p>
        </w:tc>
      </w:tr>
      <w:tr w14:paraId="41A5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42" w:type="dxa"/>
            <w:vAlign w:val="center"/>
          </w:tcPr>
          <w:p w14:paraId="04AC71D0">
            <w:pPr>
              <w:spacing w:line="400" w:lineRule="exact"/>
              <w:jc w:val="center"/>
              <w:rPr>
                <w:rFonts w:eastAsia="仿宋_GB2312"/>
                <w:color w:val="auto"/>
                <w:sz w:val="24"/>
              </w:rPr>
            </w:pPr>
            <w:r>
              <w:rPr>
                <w:rFonts w:hint="eastAsia" w:eastAsia="仿宋_GB2312"/>
                <w:color w:val="auto"/>
                <w:sz w:val="24"/>
              </w:rPr>
              <w:t>第三期</w:t>
            </w:r>
          </w:p>
        </w:tc>
        <w:tc>
          <w:tcPr>
            <w:tcW w:w="6237" w:type="dxa"/>
            <w:vAlign w:val="center"/>
          </w:tcPr>
          <w:p w14:paraId="6696E4D8">
            <w:pPr>
              <w:adjustRightInd w:val="0"/>
              <w:snapToGrid w:val="0"/>
              <w:spacing w:line="320" w:lineRule="exact"/>
              <w:rPr>
                <w:rFonts w:eastAsia="仿宋_GB2312"/>
                <w:color w:val="auto"/>
                <w:sz w:val="24"/>
              </w:rPr>
            </w:pPr>
            <w:r>
              <w:rPr>
                <w:rFonts w:hint="eastAsia" w:eastAsia="仿宋_GB2312"/>
                <w:color w:val="auto"/>
                <w:sz w:val="24"/>
              </w:rPr>
              <w:t>结算审核完成后付至甲方审定结算价的97%，若已付金额超过甲方审定结算价97%的，乙方应当返还相应价款</w:t>
            </w:r>
          </w:p>
        </w:tc>
        <w:tc>
          <w:tcPr>
            <w:tcW w:w="1629" w:type="dxa"/>
            <w:vAlign w:val="center"/>
          </w:tcPr>
          <w:p w14:paraId="45D619B8">
            <w:pPr>
              <w:spacing w:line="400" w:lineRule="exact"/>
              <w:rPr>
                <w:rFonts w:eastAsia="仿宋_GB2312"/>
                <w:color w:val="auto"/>
                <w:sz w:val="24"/>
              </w:rPr>
            </w:pPr>
            <w:r>
              <w:rPr>
                <w:rFonts w:hint="eastAsia" w:eastAsia="仿宋_GB2312"/>
                <w:color w:val="auto"/>
                <w:sz w:val="24"/>
              </w:rPr>
              <w:t xml:space="preserve"> </w:t>
            </w:r>
          </w:p>
        </w:tc>
      </w:tr>
      <w:tr w14:paraId="41C2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242" w:type="dxa"/>
            <w:vAlign w:val="center"/>
          </w:tcPr>
          <w:p w14:paraId="07279455">
            <w:pPr>
              <w:spacing w:line="400" w:lineRule="exact"/>
              <w:jc w:val="center"/>
              <w:rPr>
                <w:rFonts w:eastAsia="仿宋_GB2312"/>
                <w:color w:val="auto"/>
                <w:sz w:val="24"/>
              </w:rPr>
            </w:pPr>
            <w:r>
              <w:rPr>
                <w:rFonts w:hint="eastAsia" w:eastAsia="仿宋_GB2312"/>
                <w:color w:val="auto"/>
                <w:sz w:val="24"/>
              </w:rPr>
              <w:t>第四期</w:t>
            </w:r>
          </w:p>
        </w:tc>
        <w:tc>
          <w:tcPr>
            <w:tcW w:w="6237" w:type="dxa"/>
            <w:vAlign w:val="center"/>
          </w:tcPr>
          <w:p w14:paraId="14724571">
            <w:pPr>
              <w:spacing w:line="400" w:lineRule="exact"/>
              <w:rPr>
                <w:rFonts w:eastAsia="仿宋_GB2312"/>
                <w:color w:val="auto"/>
                <w:sz w:val="24"/>
              </w:rPr>
            </w:pPr>
            <w:r>
              <w:rPr>
                <w:rFonts w:hint="eastAsia" w:eastAsia="仿宋_GB2312"/>
                <w:color w:val="auto"/>
                <w:sz w:val="24"/>
              </w:rPr>
              <w:t>保修期/养护期满后付至甲方审定结算价的100%</w:t>
            </w:r>
          </w:p>
        </w:tc>
        <w:tc>
          <w:tcPr>
            <w:tcW w:w="1629" w:type="dxa"/>
            <w:vAlign w:val="center"/>
          </w:tcPr>
          <w:p w14:paraId="7EDEBB3E">
            <w:pPr>
              <w:spacing w:line="400" w:lineRule="exact"/>
              <w:rPr>
                <w:rFonts w:eastAsia="仿宋_GB2312"/>
                <w:color w:val="auto"/>
                <w:sz w:val="24"/>
              </w:rPr>
            </w:pPr>
          </w:p>
        </w:tc>
      </w:tr>
    </w:tbl>
    <w:p w14:paraId="5047C7AF">
      <w:pPr>
        <w:spacing w:line="400" w:lineRule="exact"/>
        <w:ind w:firstLine="560" w:firstLineChars="200"/>
        <w:jc w:val="left"/>
        <w:rPr>
          <w:rFonts w:eastAsia="仿宋_GB2312"/>
          <w:color w:val="auto"/>
          <w:sz w:val="28"/>
          <w:szCs w:val="28"/>
        </w:rPr>
      </w:pPr>
      <w:r>
        <w:rPr>
          <w:rFonts w:hint="eastAsia" w:eastAsia="仿宋_GB2312"/>
          <w:color w:val="auto"/>
          <w:sz w:val="28"/>
          <w:szCs w:val="28"/>
        </w:rPr>
        <w:t>（2）年度维修/绿化项目按下表约定支付工程款：</w:t>
      </w:r>
    </w:p>
    <w:tbl>
      <w:tblPr>
        <w:tblStyle w:val="1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6095"/>
        <w:gridCol w:w="1629"/>
      </w:tblGrid>
      <w:tr w14:paraId="6690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vAlign w:val="center"/>
          </w:tcPr>
          <w:p w14:paraId="6CC459FD">
            <w:pPr>
              <w:spacing w:line="400" w:lineRule="exact"/>
              <w:jc w:val="center"/>
              <w:rPr>
                <w:rFonts w:eastAsia="仿宋_GB2312"/>
                <w:color w:val="auto"/>
                <w:sz w:val="24"/>
              </w:rPr>
            </w:pPr>
            <w:r>
              <w:rPr>
                <w:rFonts w:hint="eastAsia" w:eastAsia="仿宋_GB2312"/>
                <w:color w:val="auto"/>
                <w:sz w:val="24"/>
              </w:rPr>
              <w:t>付款期数</w:t>
            </w:r>
          </w:p>
        </w:tc>
        <w:tc>
          <w:tcPr>
            <w:tcW w:w="6095" w:type="dxa"/>
            <w:vAlign w:val="center"/>
          </w:tcPr>
          <w:p w14:paraId="43BD41CF">
            <w:pPr>
              <w:spacing w:line="400" w:lineRule="exact"/>
              <w:ind w:firstLine="480" w:firstLineChars="200"/>
              <w:jc w:val="center"/>
              <w:rPr>
                <w:rFonts w:eastAsia="仿宋_GB2312"/>
                <w:color w:val="auto"/>
                <w:sz w:val="24"/>
              </w:rPr>
            </w:pPr>
            <w:r>
              <w:rPr>
                <w:rFonts w:hint="eastAsia" w:eastAsia="仿宋_GB2312"/>
                <w:color w:val="auto"/>
                <w:sz w:val="24"/>
              </w:rPr>
              <w:t>拨款      %</w:t>
            </w:r>
          </w:p>
        </w:tc>
        <w:tc>
          <w:tcPr>
            <w:tcW w:w="1629" w:type="dxa"/>
            <w:vAlign w:val="center"/>
          </w:tcPr>
          <w:p w14:paraId="4E9288A0">
            <w:pPr>
              <w:spacing w:line="400" w:lineRule="exact"/>
              <w:jc w:val="center"/>
              <w:rPr>
                <w:rFonts w:eastAsia="仿宋_GB2312"/>
                <w:color w:val="auto"/>
                <w:sz w:val="24"/>
              </w:rPr>
            </w:pPr>
            <w:r>
              <w:rPr>
                <w:rFonts w:hint="eastAsia" w:eastAsia="仿宋_GB2312"/>
                <w:color w:val="auto"/>
                <w:sz w:val="24"/>
              </w:rPr>
              <w:t>金  额</w:t>
            </w:r>
          </w:p>
        </w:tc>
      </w:tr>
      <w:tr w14:paraId="09F8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384" w:type="dxa"/>
            <w:vAlign w:val="center"/>
          </w:tcPr>
          <w:p w14:paraId="4816D05B">
            <w:pPr>
              <w:spacing w:line="400" w:lineRule="exact"/>
              <w:jc w:val="center"/>
              <w:rPr>
                <w:rFonts w:eastAsia="仿宋_GB2312"/>
                <w:color w:val="auto"/>
                <w:sz w:val="24"/>
              </w:rPr>
            </w:pPr>
            <w:r>
              <w:rPr>
                <w:rFonts w:hint="eastAsia" w:eastAsia="仿宋_GB2312"/>
                <w:color w:val="auto"/>
                <w:sz w:val="24"/>
              </w:rPr>
              <w:t>第一期</w:t>
            </w:r>
          </w:p>
        </w:tc>
        <w:tc>
          <w:tcPr>
            <w:tcW w:w="6095" w:type="dxa"/>
            <w:vAlign w:val="center"/>
          </w:tcPr>
          <w:p w14:paraId="2E4419DD">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个月后付至</w:t>
            </w:r>
            <w:r>
              <w:rPr>
                <w:rFonts w:hint="eastAsia" w:eastAsia="仿宋_GB2312"/>
                <w:color w:val="auto"/>
                <w:sz w:val="24"/>
                <w:u w:val="single"/>
              </w:rPr>
              <w:t xml:space="preserve">  </w:t>
            </w:r>
            <w:r>
              <w:rPr>
                <w:rFonts w:hint="eastAsia" w:eastAsia="仿宋_GB2312"/>
                <w:color w:val="auto"/>
                <w:sz w:val="24"/>
              </w:rPr>
              <w:t>个月工作量乙方送审结算价的80%</w:t>
            </w:r>
          </w:p>
        </w:tc>
        <w:tc>
          <w:tcPr>
            <w:tcW w:w="1629" w:type="dxa"/>
            <w:vAlign w:val="center"/>
          </w:tcPr>
          <w:p w14:paraId="05A0EEDB">
            <w:pPr>
              <w:spacing w:line="400" w:lineRule="exact"/>
              <w:rPr>
                <w:rFonts w:eastAsia="仿宋_GB2312"/>
                <w:color w:val="auto"/>
                <w:sz w:val="24"/>
              </w:rPr>
            </w:pPr>
            <w:r>
              <w:rPr>
                <w:rFonts w:hint="eastAsia" w:eastAsia="仿宋_GB2312"/>
                <w:color w:val="auto"/>
                <w:sz w:val="24"/>
              </w:rPr>
              <w:t xml:space="preserve">按实结算 </w:t>
            </w:r>
          </w:p>
        </w:tc>
      </w:tr>
      <w:tr w14:paraId="2377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384" w:type="dxa"/>
            <w:vAlign w:val="center"/>
          </w:tcPr>
          <w:p w14:paraId="0BB95F2D">
            <w:pPr>
              <w:spacing w:line="400" w:lineRule="exact"/>
              <w:jc w:val="center"/>
              <w:rPr>
                <w:rFonts w:eastAsia="仿宋_GB2312"/>
                <w:color w:val="auto"/>
                <w:sz w:val="24"/>
              </w:rPr>
            </w:pPr>
            <w:r>
              <w:rPr>
                <w:rFonts w:hint="eastAsia" w:eastAsia="仿宋_GB2312"/>
                <w:color w:val="auto"/>
                <w:sz w:val="24"/>
              </w:rPr>
              <w:t>第二期</w:t>
            </w:r>
          </w:p>
        </w:tc>
        <w:tc>
          <w:tcPr>
            <w:tcW w:w="6095" w:type="dxa"/>
            <w:vAlign w:val="center"/>
          </w:tcPr>
          <w:p w14:paraId="6184EB4E">
            <w:pPr>
              <w:spacing w:line="400" w:lineRule="exact"/>
              <w:rPr>
                <w:rFonts w:eastAsia="仿宋_GB2312"/>
                <w:color w:val="auto"/>
                <w:sz w:val="24"/>
              </w:rPr>
            </w:pPr>
            <w:r>
              <w:rPr>
                <w:rFonts w:hint="eastAsia" w:eastAsia="仿宋_GB2312"/>
                <w:color w:val="auto"/>
                <w:sz w:val="24"/>
              </w:rPr>
              <w:t>合同履行</w:t>
            </w:r>
            <w:r>
              <w:rPr>
                <w:rFonts w:hint="eastAsia" w:eastAsia="仿宋_GB2312"/>
                <w:color w:val="auto"/>
                <w:sz w:val="24"/>
                <w:u w:val="single"/>
              </w:rPr>
              <w:t xml:space="preserve">   </w:t>
            </w:r>
            <w:r>
              <w:rPr>
                <w:rFonts w:hint="eastAsia" w:eastAsia="仿宋_GB2312"/>
                <w:color w:val="auto"/>
                <w:sz w:val="24"/>
              </w:rPr>
              <w:t>个月且工程竣工验收合格后付至</w:t>
            </w:r>
            <w:r>
              <w:rPr>
                <w:rFonts w:hint="eastAsia" w:eastAsia="仿宋_GB2312"/>
                <w:color w:val="auto"/>
                <w:sz w:val="24"/>
                <w:u w:val="single"/>
              </w:rPr>
              <w:t xml:space="preserve">   </w:t>
            </w:r>
            <w:r>
              <w:rPr>
                <w:rFonts w:hint="eastAsia" w:eastAsia="仿宋_GB2312"/>
                <w:color w:val="auto"/>
                <w:sz w:val="24"/>
              </w:rPr>
              <w:t xml:space="preserve">个月工作量乙方送审结算价的80%  </w:t>
            </w:r>
          </w:p>
        </w:tc>
        <w:tc>
          <w:tcPr>
            <w:tcW w:w="1629" w:type="dxa"/>
            <w:vAlign w:val="center"/>
          </w:tcPr>
          <w:p w14:paraId="434404C0">
            <w:pPr>
              <w:spacing w:line="400" w:lineRule="exact"/>
              <w:rPr>
                <w:rFonts w:eastAsia="仿宋_GB2312"/>
                <w:color w:val="auto"/>
                <w:sz w:val="24"/>
              </w:rPr>
            </w:pPr>
            <w:r>
              <w:rPr>
                <w:rFonts w:hint="eastAsia" w:eastAsia="仿宋_GB2312"/>
                <w:color w:val="auto"/>
                <w:sz w:val="24"/>
              </w:rPr>
              <w:t>按实结算</w:t>
            </w:r>
          </w:p>
        </w:tc>
      </w:tr>
      <w:tr w14:paraId="7F0E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384" w:type="dxa"/>
            <w:vAlign w:val="center"/>
          </w:tcPr>
          <w:p w14:paraId="281811F9">
            <w:pPr>
              <w:spacing w:line="400" w:lineRule="exact"/>
              <w:jc w:val="center"/>
              <w:rPr>
                <w:rFonts w:eastAsia="仿宋_GB2312"/>
                <w:color w:val="auto"/>
                <w:sz w:val="24"/>
              </w:rPr>
            </w:pPr>
            <w:r>
              <w:rPr>
                <w:rFonts w:hint="eastAsia" w:eastAsia="仿宋_GB2312"/>
                <w:color w:val="auto"/>
                <w:sz w:val="24"/>
              </w:rPr>
              <w:t>第三期</w:t>
            </w:r>
          </w:p>
        </w:tc>
        <w:tc>
          <w:tcPr>
            <w:tcW w:w="6095" w:type="dxa"/>
            <w:vAlign w:val="center"/>
          </w:tcPr>
          <w:p w14:paraId="3E763C19">
            <w:pPr>
              <w:spacing w:line="400" w:lineRule="exact"/>
              <w:rPr>
                <w:rFonts w:eastAsia="仿宋_GB2312"/>
                <w:color w:val="auto"/>
                <w:sz w:val="24"/>
              </w:rPr>
            </w:pPr>
            <w:r>
              <w:rPr>
                <w:rFonts w:hint="eastAsia" w:eastAsia="仿宋_GB2312"/>
                <w:color w:val="auto"/>
                <w:sz w:val="24"/>
              </w:rPr>
              <w:t>工程竣工验收合格并经结算审核后付至甲方审定结算价的97%</w:t>
            </w:r>
          </w:p>
        </w:tc>
        <w:tc>
          <w:tcPr>
            <w:tcW w:w="1629" w:type="dxa"/>
            <w:vAlign w:val="center"/>
          </w:tcPr>
          <w:p w14:paraId="58EC5F3A">
            <w:pPr>
              <w:spacing w:line="400" w:lineRule="exact"/>
              <w:rPr>
                <w:rFonts w:eastAsia="仿宋_GB2312"/>
                <w:color w:val="auto"/>
                <w:sz w:val="24"/>
              </w:rPr>
            </w:pPr>
            <w:r>
              <w:rPr>
                <w:rFonts w:hint="eastAsia" w:eastAsia="仿宋_GB2312"/>
                <w:color w:val="auto"/>
                <w:sz w:val="24"/>
              </w:rPr>
              <w:t xml:space="preserve">按实结算 </w:t>
            </w:r>
          </w:p>
        </w:tc>
      </w:tr>
      <w:tr w14:paraId="3EA5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384" w:type="dxa"/>
            <w:vAlign w:val="center"/>
          </w:tcPr>
          <w:p w14:paraId="591E967B">
            <w:pPr>
              <w:spacing w:line="400" w:lineRule="exact"/>
              <w:jc w:val="center"/>
              <w:rPr>
                <w:rFonts w:eastAsia="仿宋_GB2312"/>
                <w:color w:val="auto"/>
                <w:sz w:val="24"/>
              </w:rPr>
            </w:pPr>
            <w:r>
              <w:rPr>
                <w:rFonts w:hint="eastAsia" w:eastAsia="仿宋_GB2312"/>
                <w:color w:val="auto"/>
                <w:sz w:val="24"/>
              </w:rPr>
              <w:t>第四期</w:t>
            </w:r>
          </w:p>
        </w:tc>
        <w:tc>
          <w:tcPr>
            <w:tcW w:w="6095" w:type="dxa"/>
            <w:vAlign w:val="center"/>
          </w:tcPr>
          <w:p w14:paraId="057FC4E1">
            <w:pPr>
              <w:spacing w:line="400" w:lineRule="exact"/>
              <w:rPr>
                <w:rFonts w:eastAsia="仿宋_GB2312"/>
                <w:color w:val="auto"/>
                <w:sz w:val="24"/>
              </w:rPr>
            </w:pPr>
            <w:r>
              <w:rPr>
                <w:rFonts w:hint="eastAsia" w:eastAsia="仿宋_GB2312"/>
                <w:color w:val="auto"/>
                <w:sz w:val="24"/>
              </w:rPr>
              <w:t>保修期/养护期满后付至甲方审定结算价的100%</w:t>
            </w:r>
          </w:p>
        </w:tc>
        <w:tc>
          <w:tcPr>
            <w:tcW w:w="1629" w:type="dxa"/>
            <w:vAlign w:val="center"/>
          </w:tcPr>
          <w:p w14:paraId="11B09733">
            <w:pPr>
              <w:spacing w:line="400" w:lineRule="exact"/>
              <w:rPr>
                <w:rFonts w:eastAsia="仿宋_GB2312"/>
                <w:color w:val="auto"/>
                <w:sz w:val="24"/>
              </w:rPr>
            </w:pPr>
            <w:r>
              <w:rPr>
                <w:rFonts w:hint="eastAsia" w:eastAsia="仿宋_GB2312"/>
                <w:color w:val="auto"/>
                <w:sz w:val="24"/>
              </w:rPr>
              <w:t>按实结算</w:t>
            </w:r>
          </w:p>
        </w:tc>
      </w:tr>
    </w:tbl>
    <w:p w14:paraId="64A7E7C1">
      <w:pPr>
        <w:spacing w:line="400" w:lineRule="exact"/>
        <w:ind w:firstLine="560" w:firstLineChars="200"/>
        <w:rPr>
          <w:rFonts w:eastAsia="仿宋_GB2312"/>
          <w:color w:val="auto"/>
          <w:sz w:val="28"/>
          <w:szCs w:val="28"/>
        </w:rPr>
      </w:pPr>
      <w:r>
        <w:rPr>
          <w:rFonts w:hint="eastAsia" w:eastAsia="仿宋_GB2312"/>
          <w:color w:val="auto"/>
          <w:sz w:val="28"/>
          <w:szCs w:val="28"/>
        </w:rPr>
        <w:t>（3）房改房维修基金项目：工程竣工验收合格后，经甲方审核后送至厦门市公房管理中心复审，复审为最终审定。厦门市公房管理中心将最终审核价款划拨到厦门大学房改房维修基金专户后，甲方一次性支付终审价款。</w:t>
      </w:r>
    </w:p>
    <w:p w14:paraId="1872C9FB">
      <w:pPr>
        <w:spacing w:line="400" w:lineRule="exact"/>
        <w:ind w:firstLine="560" w:firstLineChars="200"/>
        <w:rPr>
          <w:rFonts w:eastAsia="仿宋_GB2312"/>
          <w:color w:val="auto"/>
          <w:sz w:val="28"/>
          <w:szCs w:val="28"/>
        </w:rPr>
      </w:pPr>
      <w:r>
        <w:rPr>
          <w:rFonts w:hint="eastAsia" w:eastAsia="仿宋_GB2312"/>
          <w:color w:val="auto"/>
          <w:sz w:val="28"/>
          <w:szCs w:val="28"/>
        </w:rPr>
        <w:t>7.3 合同价款调整（结算）方式</w:t>
      </w:r>
    </w:p>
    <w:p w14:paraId="06BB671F">
      <w:pPr>
        <w:spacing w:line="400" w:lineRule="exact"/>
        <w:ind w:firstLine="560" w:firstLineChars="200"/>
        <w:rPr>
          <w:rFonts w:eastAsia="仿宋_GB2312"/>
          <w:color w:val="auto"/>
          <w:sz w:val="28"/>
          <w:szCs w:val="28"/>
        </w:rPr>
      </w:pPr>
      <w:r>
        <w:rPr>
          <w:rFonts w:hint="eastAsia" w:eastAsia="仿宋_GB2312"/>
          <w:color w:val="auto"/>
          <w:sz w:val="28"/>
          <w:szCs w:val="28"/>
        </w:rPr>
        <w:t xml:space="preserve">7.3.1采用固定总价合同价款方式的，按双方约定的包干价结算（扣除合同中未实施项目造价）。 </w:t>
      </w:r>
    </w:p>
    <w:p w14:paraId="5E6FC7EF">
      <w:pPr>
        <w:spacing w:line="400" w:lineRule="exact"/>
        <w:ind w:firstLine="560" w:firstLineChars="200"/>
        <w:rPr>
          <w:rFonts w:eastAsia="仿宋_GB2312"/>
          <w:color w:val="auto"/>
          <w:sz w:val="28"/>
          <w:szCs w:val="28"/>
        </w:rPr>
      </w:pPr>
      <w:r>
        <w:rPr>
          <w:rFonts w:hint="eastAsia" w:eastAsia="仿宋_GB2312"/>
          <w:color w:val="auto"/>
          <w:sz w:val="28"/>
          <w:szCs w:val="28"/>
        </w:rPr>
        <w:t>7.3.2采用固定单价合同价款方式的，风险范围包括：人工、材料、机械台班的市场价格波动。</w:t>
      </w:r>
    </w:p>
    <w:p w14:paraId="0155F418">
      <w:pPr>
        <w:spacing w:line="400" w:lineRule="exact"/>
        <w:ind w:firstLine="560" w:firstLineChars="200"/>
        <w:rPr>
          <w:rFonts w:eastAsia="仿宋_GB2312"/>
          <w:color w:val="auto"/>
          <w:sz w:val="28"/>
          <w:szCs w:val="28"/>
        </w:rPr>
      </w:pPr>
      <w:r>
        <w:rPr>
          <w:rFonts w:hint="eastAsia" w:eastAsia="仿宋_GB2312"/>
          <w:color w:val="auto"/>
          <w:sz w:val="28"/>
          <w:szCs w:val="28"/>
        </w:rPr>
        <w:t>7.3.3 风险范围外合同价款的调整方式，选择以下第</w:t>
      </w:r>
      <w:r>
        <w:rPr>
          <w:rFonts w:hint="eastAsia" w:eastAsia="仿宋_GB2312"/>
          <w:color w:val="auto"/>
          <w:sz w:val="28"/>
          <w:szCs w:val="28"/>
          <w:u w:val="single"/>
        </w:rPr>
        <w:t xml:space="preserve">      </w:t>
      </w:r>
      <w:r>
        <w:rPr>
          <w:rFonts w:hint="eastAsia" w:eastAsia="仿宋_GB2312"/>
          <w:color w:val="auto"/>
          <w:sz w:val="28"/>
          <w:szCs w:val="28"/>
        </w:rPr>
        <w:t>种：</w:t>
      </w:r>
    </w:p>
    <w:p w14:paraId="5981EF25">
      <w:pPr>
        <w:numPr>
          <w:ilvl w:val="255"/>
          <w:numId w:val="0"/>
        </w:numPr>
        <w:spacing w:line="420" w:lineRule="exact"/>
        <w:ind w:firstLine="560" w:firstLineChars="200"/>
        <w:jc w:val="left"/>
        <w:rPr>
          <w:rFonts w:eastAsia="仿宋_GB2312"/>
          <w:color w:val="auto"/>
          <w:sz w:val="28"/>
          <w:szCs w:val="28"/>
        </w:rPr>
      </w:pPr>
      <w:r>
        <w:rPr>
          <w:rFonts w:hint="eastAsia" w:eastAsia="仿宋_GB2312"/>
          <w:color w:val="auto"/>
          <w:sz w:val="28"/>
          <w:szCs w:val="28"/>
        </w:rPr>
        <w:t>（1）校内快速采购项目：工程量按实计算，以竣工图和甲方现场代表签证为准。中标项目单价套用中标单价结算；中标外项目，根据实际施工中有效的设计变更及工程签证单进行计算增减，单价按照招标控制价的计算原则计算，相关费用费率套用乙方中标的取费费率（包括中标优惠系数）。定额缺项时由乙方提出适当的单价，经甲方会同有关单位审核后确定。</w:t>
      </w:r>
    </w:p>
    <w:p w14:paraId="68C041A5">
      <w:pPr>
        <w:spacing w:line="400" w:lineRule="exact"/>
        <w:ind w:left="420" w:firstLine="140" w:firstLineChars="50"/>
        <w:rPr>
          <w:rFonts w:eastAsia="仿宋_GB2312"/>
          <w:color w:val="auto"/>
          <w:sz w:val="28"/>
          <w:szCs w:val="28"/>
        </w:rPr>
      </w:pPr>
      <w:r>
        <w:rPr>
          <w:rFonts w:hint="eastAsia" w:eastAsia="仿宋_GB2312"/>
          <w:color w:val="auto"/>
          <w:sz w:val="28"/>
          <w:szCs w:val="28"/>
        </w:rPr>
        <w:t>本工程中标优惠系数为</w:t>
      </w:r>
      <w:r>
        <w:rPr>
          <w:rFonts w:hint="eastAsia" w:eastAsia="仿宋_GB2312"/>
          <w:color w:val="auto"/>
          <w:sz w:val="28"/>
          <w:szCs w:val="28"/>
          <w:u w:val="single"/>
        </w:rPr>
        <w:t xml:space="preserve">            </w:t>
      </w:r>
      <w:r>
        <w:rPr>
          <w:rFonts w:hint="eastAsia" w:eastAsia="仿宋_GB2312"/>
          <w:color w:val="auto"/>
          <w:sz w:val="28"/>
          <w:szCs w:val="28"/>
        </w:rPr>
        <w:t>。</w:t>
      </w:r>
    </w:p>
    <w:p w14:paraId="32A34F21">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单一来源采购项目：工程量按实结算，以竣工图和甲方现场代表签证为准。工程预算审核书（由甲方出具）内的项目单价套用甲方审核单价，工程预算审核书外的项目根据实际施工中有效的设计变更及工程签证单进行计算增减，单价按照甲方预算审核单价的计算原则计算，并根据谈判优惠率予以总价优惠。定额缺项时由乙方提出适当的单价，经甲方会同有关单位审核后确定。</w:t>
      </w:r>
    </w:p>
    <w:p w14:paraId="3E1F65F4">
      <w:pPr>
        <w:spacing w:line="420" w:lineRule="exact"/>
        <w:ind w:left="420" w:leftChars="200" w:firstLine="218" w:firstLineChars="78"/>
        <w:jc w:val="left"/>
        <w:rPr>
          <w:rFonts w:eastAsia="仿宋_GB2312"/>
          <w:color w:val="auto"/>
          <w:sz w:val="28"/>
          <w:szCs w:val="28"/>
        </w:rPr>
      </w:pPr>
      <w:r>
        <w:rPr>
          <w:rFonts w:hint="eastAsia" w:eastAsia="仿宋_GB2312"/>
          <w:color w:val="auto"/>
          <w:sz w:val="28"/>
          <w:szCs w:val="28"/>
        </w:rPr>
        <w:t>本工程优惠率为谈判优惠率</w:t>
      </w:r>
      <w:r>
        <w:rPr>
          <w:rFonts w:hint="eastAsia" w:eastAsia="仿宋_GB2312"/>
          <w:color w:val="auto"/>
          <w:sz w:val="28"/>
          <w:szCs w:val="28"/>
          <w:u w:val="single"/>
        </w:rPr>
        <w:t xml:space="preserve">        </w:t>
      </w:r>
      <w:r>
        <w:rPr>
          <w:rFonts w:hint="eastAsia" w:eastAsia="仿宋_GB2312"/>
          <w:color w:val="auto"/>
          <w:sz w:val="28"/>
          <w:szCs w:val="28"/>
        </w:rPr>
        <w:t>。</w:t>
      </w:r>
    </w:p>
    <w:p w14:paraId="5597079F">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审核委托（固定单价）项目：工程量按实结算，以竣工图和甲方现场代表签证为准。工程</w:t>
      </w:r>
      <w:bookmarkStart w:id="1" w:name="_Hlk119072619"/>
      <w:r>
        <w:rPr>
          <w:rFonts w:hint="eastAsia" w:eastAsia="仿宋_GB2312"/>
          <w:color w:val="auto"/>
          <w:sz w:val="28"/>
          <w:szCs w:val="28"/>
        </w:rPr>
        <w:t>预算审核书（由甲方出具）内的</w:t>
      </w:r>
      <w:bookmarkEnd w:id="1"/>
      <w:r>
        <w:rPr>
          <w:rFonts w:hint="eastAsia" w:eastAsia="仿宋_GB2312"/>
          <w:color w:val="auto"/>
          <w:sz w:val="28"/>
          <w:szCs w:val="28"/>
        </w:rPr>
        <w:t>项目单价套用甲方审核单价，工程预算审核书外的项目根据实际施工中有效的设计变更及工程签证单进行计算增减，单价</w:t>
      </w:r>
      <w:bookmarkStart w:id="2" w:name="_Hlk119072646"/>
      <w:r>
        <w:rPr>
          <w:rFonts w:hint="eastAsia" w:eastAsia="仿宋_GB2312"/>
          <w:color w:val="auto"/>
          <w:sz w:val="28"/>
          <w:szCs w:val="28"/>
        </w:rPr>
        <w:t>按照甲方预算审核单价的计算原则计算</w:t>
      </w:r>
      <w:bookmarkEnd w:id="2"/>
      <w:r>
        <w:rPr>
          <w:rFonts w:hint="eastAsia" w:eastAsia="仿宋_GB2312"/>
          <w:color w:val="auto"/>
          <w:sz w:val="28"/>
          <w:szCs w:val="28"/>
        </w:rPr>
        <w:t>。定额缺项时由乙方提出适当单价，经甲方会同有关单位审核后确定。</w:t>
      </w:r>
    </w:p>
    <w:p w14:paraId="1E0C51A1">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审核委托（固定总价）项目：按双方约定的包干价结算（扣除合同中未实施项目造价）。</w:t>
      </w:r>
    </w:p>
    <w:p w14:paraId="59A4526C">
      <w:pPr>
        <w:numPr>
          <w:ilvl w:val="0"/>
          <w:numId w:val="1"/>
        </w:numPr>
        <w:spacing w:line="420" w:lineRule="exact"/>
        <w:ind w:firstLine="560"/>
        <w:jc w:val="left"/>
        <w:rPr>
          <w:rFonts w:eastAsia="仿宋_GB2312"/>
          <w:color w:val="auto"/>
          <w:sz w:val="28"/>
          <w:szCs w:val="28"/>
        </w:rPr>
      </w:pPr>
      <w:r>
        <w:rPr>
          <w:rFonts w:hint="eastAsia" w:eastAsia="仿宋_GB2312"/>
          <w:color w:val="auto"/>
          <w:sz w:val="28"/>
          <w:szCs w:val="28"/>
        </w:rPr>
        <w:t>其他项目：</w:t>
      </w:r>
      <w:r>
        <w:rPr>
          <w:rFonts w:hint="eastAsia" w:eastAsia="仿宋_GB2312"/>
          <w:color w:val="auto"/>
          <w:sz w:val="28"/>
          <w:szCs w:val="28"/>
          <w:u w:val="single"/>
        </w:rPr>
        <w:t xml:space="preserve">                                     </w:t>
      </w:r>
      <w:r>
        <w:rPr>
          <w:rFonts w:hint="eastAsia" w:eastAsia="仿宋_GB2312"/>
          <w:color w:val="auto"/>
          <w:sz w:val="28"/>
          <w:szCs w:val="28"/>
        </w:rPr>
        <w:t>。</w:t>
      </w:r>
    </w:p>
    <w:p w14:paraId="0FFAD746">
      <w:pPr>
        <w:spacing w:line="400" w:lineRule="exact"/>
        <w:ind w:firstLine="551" w:firstLineChars="196"/>
        <w:jc w:val="left"/>
        <w:rPr>
          <w:rFonts w:eastAsia="仿宋_GB2312"/>
          <w:color w:val="auto"/>
          <w:sz w:val="28"/>
          <w:szCs w:val="28"/>
        </w:rPr>
      </w:pPr>
      <w:r>
        <w:rPr>
          <w:rFonts w:hint="eastAsia" w:eastAsia="仿宋_GB2312"/>
          <w:b/>
          <w:color w:val="auto"/>
          <w:sz w:val="28"/>
          <w:szCs w:val="28"/>
        </w:rPr>
        <w:t>第8条  材料供应</w:t>
      </w:r>
    </w:p>
    <w:p w14:paraId="25214A55">
      <w:pPr>
        <w:spacing w:line="400" w:lineRule="exact"/>
        <w:ind w:firstLine="560" w:firstLineChars="200"/>
        <w:jc w:val="left"/>
        <w:rPr>
          <w:rFonts w:eastAsia="仿宋_GB2312"/>
          <w:color w:val="auto"/>
          <w:sz w:val="28"/>
          <w:szCs w:val="28"/>
        </w:rPr>
      </w:pPr>
      <w:r>
        <w:rPr>
          <w:rFonts w:hint="eastAsia" w:eastAsia="仿宋_GB2312"/>
          <w:color w:val="auto"/>
          <w:sz w:val="28"/>
          <w:szCs w:val="28"/>
        </w:rPr>
        <w:t>8.1 本工程由甲方采购供应的材料、设备，应为符合设计要求的合格产品，并应按时供应到现场。凡约定由乙方提货的，甲方应将提货手续移交给乙方，由甲方承担运输费用。由甲方供应的材料、设备发生了质量问题或规格差异，对工程造成损失，责任由甲方承担。甲方供应的材料，经乙方验收后，由乙方负责保管。由于乙方保管不当造成损失，由乙方负责赔偿。</w:t>
      </w:r>
    </w:p>
    <w:p w14:paraId="092D77AC">
      <w:pPr>
        <w:spacing w:line="400" w:lineRule="exact"/>
        <w:ind w:firstLine="560" w:firstLineChars="200"/>
        <w:jc w:val="left"/>
        <w:rPr>
          <w:rFonts w:eastAsia="仿宋_GB2312"/>
          <w:color w:val="auto"/>
          <w:sz w:val="28"/>
          <w:szCs w:val="28"/>
        </w:rPr>
      </w:pPr>
      <w:r>
        <w:rPr>
          <w:rFonts w:hint="eastAsia" w:eastAsia="仿宋_GB2312"/>
          <w:color w:val="auto"/>
          <w:sz w:val="28"/>
          <w:szCs w:val="28"/>
        </w:rPr>
        <w:t>8.2 凡由乙方采购的材料、设备，如不符合质量要求或规格有差异，应禁止使用。若已使用，对工程造成的损失由乙方负责。</w:t>
      </w:r>
    </w:p>
    <w:p w14:paraId="3054BE54">
      <w:pPr>
        <w:spacing w:line="400" w:lineRule="exact"/>
        <w:ind w:firstLine="551" w:firstLineChars="196"/>
        <w:jc w:val="left"/>
        <w:rPr>
          <w:rFonts w:eastAsia="仿宋_GB2312"/>
          <w:b/>
          <w:color w:val="auto"/>
          <w:sz w:val="28"/>
          <w:szCs w:val="28"/>
        </w:rPr>
      </w:pPr>
      <w:r>
        <w:rPr>
          <w:rFonts w:hint="eastAsia" w:eastAsia="仿宋_GB2312"/>
          <w:b/>
          <w:color w:val="auto"/>
          <w:sz w:val="28"/>
          <w:szCs w:val="28"/>
        </w:rPr>
        <w:t>第9条  安全生产与防火</w:t>
      </w:r>
    </w:p>
    <w:p w14:paraId="3E1662E0">
      <w:pPr>
        <w:spacing w:line="400" w:lineRule="exact"/>
        <w:ind w:firstLine="560" w:firstLineChars="200"/>
        <w:jc w:val="left"/>
        <w:rPr>
          <w:rFonts w:eastAsia="仿宋_GB2312"/>
          <w:b/>
          <w:color w:val="auto"/>
          <w:sz w:val="28"/>
          <w:szCs w:val="28"/>
        </w:rPr>
      </w:pPr>
      <w:r>
        <w:rPr>
          <w:rFonts w:hint="eastAsia" w:eastAsia="仿宋_GB2312"/>
          <w:color w:val="auto"/>
          <w:sz w:val="28"/>
          <w:szCs w:val="28"/>
        </w:rPr>
        <w:t>9.1 甲方提供的施工图纸或做法说明，应符合《中华人民共和国消防法》《中华人民共和国消防法实施条例》和有关防火设计规范。</w:t>
      </w:r>
    </w:p>
    <w:p w14:paraId="7BDBF45A">
      <w:pPr>
        <w:spacing w:line="400" w:lineRule="exact"/>
        <w:ind w:firstLine="560" w:firstLineChars="200"/>
        <w:jc w:val="left"/>
        <w:rPr>
          <w:rFonts w:eastAsia="仿宋_GB2312"/>
          <w:color w:val="auto"/>
          <w:sz w:val="28"/>
          <w:szCs w:val="28"/>
        </w:rPr>
      </w:pPr>
      <w:r>
        <w:rPr>
          <w:rFonts w:hint="eastAsia" w:eastAsia="仿宋_GB2312"/>
          <w:color w:val="auto"/>
          <w:sz w:val="28"/>
          <w:szCs w:val="28"/>
        </w:rPr>
        <w:t>9.2 乙方在施工期间应严格遵守《中华人民共和国安全生产法》《中华人民共和国消防法》《建设工程质量管理条例》《建设工程安全生产管理条例》《建筑安装工人安全操作规程》《园林绿化工程施工及验收规范》和其它相关的法规、规范，采取一切必要的安全防范措施，防止事故发生。</w:t>
      </w:r>
    </w:p>
    <w:p w14:paraId="403A1DC0">
      <w:pPr>
        <w:spacing w:line="400" w:lineRule="exact"/>
        <w:ind w:firstLine="560" w:firstLineChars="200"/>
        <w:jc w:val="left"/>
        <w:rPr>
          <w:rFonts w:eastAsia="仿宋_GB2312"/>
          <w:color w:val="auto"/>
          <w:sz w:val="28"/>
          <w:szCs w:val="28"/>
        </w:rPr>
      </w:pPr>
      <w:r>
        <w:rPr>
          <w:rFonts w:hint="eastAsia" w:eastAsia="仿宋_GB2312"/>
          <w:color w:val="auto"/>
          <w:sz w:val="28"/>
          <w:szCs w:val="28"/>
        </w:rPr>
        <w:t>9.3 在工程验收合格移交甲方之前发生的任何安全或火灾等事故的，乙方应承担全部责任，并承担由此引发的一切损失。</w:t>
      </w:r>
    </w:p>
    <w:p w14:paraId="10942EBD">
      <w:pPr>
        <w:spacing w:line="400" w:lineRule="exact"/>
        <w:ind w:firstLine="562" w:firstLineChars="200"/>
        <w:rPr>
          <w:rFonts w:eastAsia="仿宋_GB2312"/>
          <w:b/>
          <w:bCs/>
          <w:color w:val="auto"/>
          <w:sz w:val="28"/>
          <w:szCs w:val="28"/>
        </w:rPr>
      </w:pPr>
      <w:r>
        <w:rPr>
          <w:rFonts w:hint="eastAsia" w:eastAsia="仿宋_GB2312"/>
          <w:b/>
          <w:bCs/>
          <w:color w:val="auto"/>
          <w:sz w:val="28"/>
          <w:szCs w:val="28"/>
        </w:rPr>
        <w:t>第10条 履约保证与保修</w:t>
      </w:r>
    </w:p>
    <w:p w14:paraId="1FD1AFED">
      <w:pPr>
        <w:spacing w:line="400" w:lineRule="exact"/>
        <w:ind w:firstLine="560" w:firstLineChars="200"/>
        <w:rPr>
          <w:rFonts w:eastAsia="仿宋_GB2312"/>
          <w:color w:val="auto"/>
          <w:sz w:val="28"/>
          <w:szCs w:val="28"/>
        </w:rPr>
      </w:pPr>
      <w:r>
        <w:rPr>
          <w:rFonts w:hint="eastAsia" w:eastAsia="仿宋_GB2312"/>
          <w:color w:val="auto"/>
          <w:sz w:val="28"/>
          <w:szCs w:val="28"/>
        </w:rPr>
        <w:t>10.1 履约保证金</w:t>
      </w:r>
    </w:p>
    <w:p w14:paraId="4A56D177">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乙方</w:t>
      </w:r>
      <w:r>
        <w:rPr>
          <w:rFonts w:hint="eastAsia" w:eastAsia="仿宋_GB2312"/>
          <w:color w:val="auto"/>
          <w:sz w:val="28"/>
          <w:szCs w:val="28"/>
        </w:rPr>
        <w:sym w:font="Wingdings 2" w:char="00A3"/>
      </w:r>
      <w:r>
        <w:rPr>
          <w:rFonts w:hint="eastAsia" w:eastAsia="仿宋_GB2312"/>
          <w:color w:val="auto"/>
          <w:sz w:val="28"/>
          <w:szCs w:val="28"/>
        </w:rPr>
        <w:t xml:space="preserve">无需 </w:t>
      </w:r>
      <w:r>
        <w:rPr>
          <w:rFonts w:hint="eastAsia" w:eastAsia="仿宋_GB2312"/>
          <w:color w:val="auto"/>
          <w:sz w:val="28"/>
          <w:szCs w:val="28"/>
        </w:rPr>
        <w:sym w:font="Wingdings 2" w:char="00A3"/>
      </w:r>
      <w:r>
        <w:rPr>
          <w:rFonts w:hint="eastAsia" w:eastAsia="仿宋_GB2312"/>
          <w:color w:val="auto"/>
          <w:sz w:val="28"/>
          <w:szCs w:val="28"/>
        </w:rPr>
        <w:t>需要 缴交履约保证金或提供履约保函。</w:t>
      </w:r>
    </w:p>
    <w:p w14:paraId="7FAEAF2C">
      <w:pPr>
        <w:numPr>
          <w:ilvl w:val="255"/>
          <w:numId w:val="0"/>
        </w:numPr>
        <w:spacing w:line="400" w:lineRule="exact"/>
        <w:ind w:firstLine="560" w:firstLineChars="200"/>
        <w:rPr>
          <w:rFonts w:eastAsia="仿宋_GB2312"/>
          <w:color w:val="auto"/>
          <w:sz w:val="28"/>
          <w:szCs w:val="28"/>
        </w:rPr>
      </w:pPr>
      <w:r>
        <w:rPr>
          <w:rFonts w:hint="eastAsia" w:eastAsia="仿宋_GB2312"/>
          <w:color w:val="auto"/>
          <w:sz w:val="28"/>
          <w:szCs w:val="28"/>
        </w:rPr>
        <w:t>如需缴交，履约保证金（合同金额的5%）在工程竣工验收合格且档案资料完整归档后退还（不计利息）。</w:t>
      </w:r>
    </w:p>
    <w:p w14:paraId="6B832F3B">
      <w:pPr>
        <w:spacing w:line="420" w:lineRule="exact"/>
        <w:ind w:firstLine="560" w:firstLineChars="200"/>
        <w:rPr>
          <w:rFonts w:eastAsia="仿宋_GB2312"/>
          <w:color w:val="auto"/>
          <w:sz w:val="28"/>
          <w:szCs w:val="28"/>
        </w:rPr>
      </w:pPr>
      <w:r>
        <w:rPr>
          <w:rFonts w:hint="eastAsia" w:eastAsia="仿宋_GB2312"/>
          <w:color w:val="auto"/>
          <w:sz w:val="28"/>
          <w:szCs w:val="28"/>
        </w:rPr>
        <w:t>10.2 保修期/养护期及质量保证金</w:t>
      </w:r>
    </w:p>
    <w:p w14:paraId="22B7DB34">
      <w:pPr>
        <w:spacing w:line="420" w:lineRule="exact"/>
        <w:ind w:firstLine="560" w:firstLineChars="200"/>
        <w:rPr>
          <w:rFonts w:eastAsia="仿宋_GB2312"/>
          <w:color w:val="auto"/>
          <w:sz w:val="28"/>
          <w:szCs w:val="28"/>
        </w:rPr>
      </w:pPr>
      <w:r>
        <w:rPr>
          <w:rFonts w:hint="eastAsia" w:eastAsia="仿宋_GB2312"/>
          <w:color w:val="auto"/>
          <w:sz w:val="28"/>
          <w:szCs w:val="28"/>
        </w:rPr>
        <w:t>10.2.1 本工程的保修期/养护期按以下第</w:t>
      </w:r>
      <w:r>
        <w:rPr>
          <w:rFonts w:hint="eastAsia" w:eastAsia="仿宋_GB2312"/>
          <w:color w:val="auto"/>
          <w:sz w:val="28"/>
          <w:szCs w:val="28"/>
          <w:u w:val="single"/>
        </w:rPr>
        <w:t xml:space="preserve">     </w:t>
      </w:r>
      <w:r>
        <w:rPr>
          <w:rFonts w:hint="eastAsia" w:eastAsia="仿宋_GB2312"/>
          <w:color w:val="auto"/>
          <w:sz w:val="28"/>
          <w:szCs w:val="28"/>
        </w:rPr>
        <w:t>种约定执行：</w:t>
      </w:r>
    </w:p>
    <w:p w14:paraId="02611B9B">
      <w:pPr>
        <w:spacing w:line="420" w:lineRule="exact"/>
        <w:ind w:firstLine="560" w:firstLineChars="200"/>
        <w:rPr>
          <w:rFonts w:eastAsia="仿宋_GB2312"/>
          <w:color w:val="auto"/>
          <w:sz w:val="28"/>
          <w:szCs w:val="28"/>
        </w:rPr>
      </w:pPr>
      <w:r>
        <w:rPr>
          <w:rFonts w:hint="eastAsia" w:eastAsia="仿宋_GB2312"/>
          <w:color w:val="auto"/>
          <w:sz w:val="28"/>
          <w:szCs w:val="28"/>
        </w:rPr>
        <w:t>（1）按《房屋建筑工程质量保修办法》（建设部80号令）相关规定，从工程竣工验收合格之日起算；</w:t>
      </w:r>
    </w:p>
    <w:p w14:paraId="626CC83F">
      <w:pPr>
        <w:spacing w:line="420" w:lineRule="exact"/>
        <w:ind w:firstLine="560" w:firstLineChars="200"/>
        <w:rPr>
          <w:rFonts w:eastAsia="仿宋_GB2312"/>
          <w:color w:val="auto"/>
          <w:sz w:val="28"/>
          <w:szCs w:val="28"/>
        </w:rPr>
      </w:pPr>
      <w:r>
        <w:rPr>
          <w:rFonts w:hint="eastAsia" w:eastAsia="仿宋_GB2312"/>
          <w:color w:val="auto"/>
          <w:sz w:val="28"/>
          <w:szCs w:val="28"/>
        </w:rPr>
        <w:t>（2）养护期</w:t>
      </w:r>
      <w:r>
        <w:rPr>
          <w:rFonts w:hint="eastAsia" w:eastAsia="仿宋_GB2312"/>
          <w:color w:val="auto"/>
          <w:sz w:val="28"/>
          <w:szCs w:val="28"/>
          <w:u w:val="single"/>
        </w:rPr>
        <w:t xml:space="preserve"> 陆 </w:t>
      </w:r>
      <w:r>
        <w:rPr>
          <w:rFonts w:hint="eastAsia" w:eastAsia="仿宋_GB2312"/>
          <w:color w:val="auto"/>
          <w:sz w:val="28"/>
          <w:szCs w:val="28"/>
        </w:rPr>
        <w:t>个月，自工程竣工验收合格之日起计算；</w:t>
      </w:r>
    </w:p>
    <w:p w14:paraId="024B08E9">
      <w:pPr>
        <w:spacing w:line="420" w:lineRule="exact"/>
        <w:ind w:firstLine="560" w:firstLineChars="200"/>
        <w:rPr>
          <w:rFonts w:eastAsia="仿宋_GB2312"/>
          <w:color w:val="auto"/>
          <w:sz w:val="28"/>
          <w:szCs w:val="28"/>
        </w:rPr>
      </w:pPr>
      <w:r>
        <w:rPr>
          <w:rFonts w:hint="eastAsia" w:eastAsia="仿宋_GB2312"/>
          <w:color w:val="auto"/>
          <w:sz w:val="28"/>
          <w:szCs w:val="28"/>
        </w:rPr>
        <w:t>（3）其他：</w:t>
      </w:r>
      <w:r>
        <w:rPr>
          <w:rFonts w:hint="eastAsia" w:eastAsia="仿宋_GB2312"/>
          <w:color w:val="auto"/>
          <w:sz w:val="28"/>
          <w:szCs w:val="28"/>
          <w:u w:val="single"/>
        </w:rPr>
        <w:t xml:space="preserve">                                      </w:t>
      </w:r>
      <w:r>
        <w:rPr>
          <w:rFonts w:hint="eastAsia" w:eastAsia="仿宋_GB2312"/>
          <w:color w:val="auto"/>
          <w:sz w:val="28"/>
          <w:szCs w:val="28"/>
        </w:rPr>
        <w:t>。</w:t>
      </w:r>
    </w:p>
    <w:p w14:paraId="13A18BF8">
      <w:pPr>
        <w:spacing w:line="420" w:lineRule="exact"/>
        <w:ind w:firstLine="560" w:firstLineChars="200"/>
        <w:rPr>
          <w:rFonts w:eastAsia="仿宋_GB2312"/>
          <w:color w:val="auto"/>
          <w:sz w:val="28"/>
          <w:szCs w:val="28"/>
        </w:rPr>
      </w:pPr>
      <w:r>
        <w:rPr>
          <w:rFonts w:hint="eastAsia" w:eastAsia="仿宋_GB2312"/>
          <w:color w:val="auto"/>
          <w:sz w:val="28"/>
          <w:szCs w:val="28"/>
        </w:rPr>
        <w:t>10.2.2 本工程质量保证金为甲方审定结算价的</w:t>
      </w:r>
      <w:r>
        <w:rPr>
          <w:rFonts w:hint="eastAsia" w:eastAsia="仿宋_GB2312"/>
          <w:color w:val="auto"/>
          <w:sz w:val="28"/>
          <w:szCs w:val="28"/>
          <w:u w:val="single"/>
        </w:rPr>
        <w:t xml:space="preserve"> 3 </w:t>
      </w:r>
      <w:r>
        <w:rPr>
          <w:rFonts w:hint="eastAsia" w:eastAsia="仿宋_GB2312"/>
          <w:color w:val="auto"/>
          <w:sz w:val="28"/>
          <w:szCs w:val="28"/>
        </w:rPr>
        <w:t>%，如不存在质量问题，修缮工程于竣工验收合格满2年后返还（不计利息）；园林绿化工程于养护期满后返还（不计利息）。</w:t>
      </w:r>
    </w:p>
    <w:p w14:paraId="37835AD9">
      <w:pPr>
        <w:spacing w:line="420" w:lineRule="exact"/>
        <w:ind w:firstLine="562" w:firstLineChars="200"/>
        <w:jc w:val="left"/>
        <w:rPr>
          <w:rFonts w:eastAsia="仿宋_GB2312"/>
          <w:b/>
          <w:bCs/>
          <w:color w:val="auto"/>
          <w:sz w:val="28"/>
          <w:szCs w:val="28"/>
        </w:rPr>
      </w:pPr>
      <w:r>
        <w:rPr>
          <w:rFonts w:hint="eastAsia" w:eastAsia="仿宋_GB2312"/>
          <w:b/>
          <w:bCs/>
          <w:color w:val="auto"/>
          <w:sz w:val="28"/>
          <w:szCs w:val="28"/>
        </w:rPr>
        <w:t>第11条 合同变更</w:t>
      </w:r>
    </w:p>
    <w:p w14:paraId="454118B0">
      <w:pPr>
        <w:spacing w:line="420" w:lineRule="exact"/>
        <w:ind w:firstLine="560" w:firstLineChars="200"/>
        <w:jc w:val="left"/>
        <w:rPr>
          <w:rFonts w:eastAsia="仿宋_GB2312"/>
          <w:color w:val="auto"/>
          <w:sz w:val="28"/>
          <w:szCs w:val="28"/>
        </w:rPr>
      </w:pPr>
      <w:r>
        <w:rPr>
          <w:rFonts w:hint="eastAsia" w:eastAsia="仿宋_GB2312"/>
          <w:color w:val="auto"/>
          <w:sz w:val="28"/>
          <w:szCs w:val="28"/>
        </w:rPr>
        <w:t>11.1 因施工程序、工程内容、工期、工程量、工程质量要求及标准等改变而发生的工程变更，应当按学校修缮工程管理规定办理变更手续；工程增量达学校规定比例或限额以上的，应当按规定办理增补手续并签订补充协议。</w:t>
      </w:r>
    </w:p>
    <w:p w14:paraId="6D5CFA51">
      <w:pPr>
        <w:spacing w:line="420" w:lineRule="exact"/>
        <w:ind w:firstLine="560" w:firstLineChars="200"/>
        <w:jc w:val="left"/>
        <w:rPr>
          <w:rFonts w:eastAsia="仿宋_GB2312"/>
          <w:color w:val="auto"/>
          <w:sz w:val="28"/>
          <w:szCs w:val="28"/>
        </w:rPr>
      </w:pPr>
      <w:r>
        <w:rPr>
          <w:rFonts w:hint="eastAsia" w:eastAsia="仿宋_GB2312"/>
          <w:color w:val="auto"/>
          <w:sz w:val="28"/>
          <w:szCs w:val="28"/>
        </w:rPr>
        <w:t>未经甲方书面签章确认，乙方不得擅自实施工程增项或增量，否则，甲方不予签证，由此产生的一切费用由乙方自行承担。</w:t>
      </w:r>
    </w:p>
    <w:p w14:paraId="22FBE239">
      <w:pPr>
        <w:spacing w:line="420" w:lineRule="exact"/>
        <w:ind w:firstLine="560" w:firstLineChars="200"/>
        <w:jc w:val="left"/>
        <w:rPr>
          <w:rFonts w:eastAsia="仿宋_GB2312"/>
          <w:color w:val="auto"/>
          <w:sz w:val="28"/>
          <w:szCs w:val="28"/>
        </w:rPr>
      </w:pPr>
      <w:r>
        <w:rPr>
          <w:rFonts w:hint="eastAsia" w:eastAsia="仿宋_GB2312"/>
          <w:color w:val="auto"/>
          <w:sz w:val="28"/>
          <w:szCs w:val="28"/>
        </w:rPr>
        <w:t>11.2 因合同价款、付款方式等合同内容发生变更的，须甲乙双方书面签章确认，如有必要，双方可就相关事宜签订补充协议。</w:t>
      </w:r>
    </w:p>
    <w:p w14:paraId="342274A8">
      <w:pPr>
        <w:spacing w:line="420" w:lineRule="exact"/>
        <w:ind w:firstLine="562" w:firstLineChars="200"/>
        <w:rPr>
          <w:rFonts w:eastAsia="仿宋_GB2312"/>
          <w:b/>
          <w:bCs/>
          <w:color w:val="auto"/>
          <w:sz w:val="28"/>
          <w:szCs w:val="28"/>
        </w:rPr>
      </w:pPr>
      <w:r>
        <w:rPr>
          <w:rFonts w:hint="eastAsia" w:eastAsia="仿宋_GB2312"/>
          <w:b/>
          <w:bCs/>
          <w:color w:val="auto"/>
          <w:sz w:val="28"/>
          <w:szCs w:val="28"/>
        </w:rPr>
        <w:t>第12条 竣工结算</w:t>
      </w:r>
    </w:p>
    <w:p w14:paraId="28E2239B">
      <w:pPr>
        <w:spacing w:line="420" w:lineRule="exact"/>
        <w:ind w:firstLine="560" w:firstLineChars="200"/>
        <w:rPr>
          <w:rFonts w:eastAsia="仿宋_GB2312"/>
          <w:color w:val="auto"/>
          <w:sz w:val="28"/>
          <w:szCs w:val="28"/>
        </w:rPr>
      </w:pPr>
      <w:r>
        <w:rPr>
          <w:rFonts w:hint="eastAsia" w:eastAsia="仿宋_GB2312"/>
          <w:color w:val="auto"/>
          <w:sz w:val="28"/>
          <w:szCs w:val="28"/>
        </w:rPr>
        <w:t>12.1 乙方必须在工程竣工验收合格后28天内将完整的竣工结算资料（含工程报告、施工合同、增量报告及补充协议、竣工验收资料、竣工图资料、工程量签证资料、工程量汇总签证单、工程量计算书及工程预算结算书等，若为招投标中心采购项目，还需采购与成交资料、材料品牌选定表等）报送甲方。</w:t>
      </w:r>
    </w:p>
    <w:p w14:paraId="067CAB3B">
      <w:pPr>
        <w:spacing w:line="420" w:lineRule="exact"/>
        <w:ind w:firstLine="560" w:firstLineChars="200"/>
        <w:rPr>
          <w:rFonts w:eastAsia="仿宋_GB2312"/>
          <w:color w:val="auto"/>
          <w:sz w:val="28"/>
          <w:szCs w:val="28"/>
        </w:rPr>
      </w:pPr>
      <w:r>
        <w:rPr>
          <w:rFonts w:hint="eastAsia" w:eastAsia="仿宋_GB2312"/>
          <w:color w:val="auto"/>
          <w:sz w:val="28"/>
          <w:szCs w:val="28"/>
        </w:rPr>
        <w:t>12.2 乙方提供的竣工结算资料必须真实、准确、完整。竣工结算资料先报甲方业务主管部门（资产与后勤事务管理处）审核，业务主管部门审核后造价为50万元（含）以上的项目送甲方审计部门（审计处）进行竣工结算审计；业务主管部门审核后的造价为50万元以下的项目送审计部门备案，并实施抽查审计。甲方审核时限按学校结算审计相关规定执行。</w:t>
      </w:r>
    </w:p>
    <w:p w14:paraId="77C1B991">
      <w:pPr>
        <w:spacing w:line="420" w:lineRule="exact"/>
        <w:ind w:firstLine="560" w:firstLineChars="200"/>
        <w:rPr>
          <w:rFonts w:eastAsia="仿宋_GB2312"/>
          <w:color w:val="auto"/>
          <w:sz w:val="28"/>
          <w:szCs w:val="28"/>
        </w:rPr>
      </w:pPr>
      <w:r>
        <w:rPr>
          <w:rFonts w:hint="eastAsia" w:eastAsia="仿宋_GB2312"/>
          <w:color w:val="auto"/>
          <w:sz w:val="28"/>
          <w:szCs w:val="28"/>
        </w:rPr>
        <w:t>12.3 甲方最终工程竣工结算审减额超过乙方送审造价的5%（含本数）的，超过部分结算审核费用由乙方承担，乙方应承担的结算审核费为：（乙方送审价×95%－甲方审定结算价）×10%，由甲方在结算款中直接扣除。</w:t>
      </w:r>
    </w:p>
    <w:p w14:paraId="5DF8E649">
      <w:pPr>
        <w:spacing w:line="420" w:lineRule="exact"/>
        <w:ind w:firstLine="560" w:firstLineChars="200"/>
        <w:rPr>
          <w:rFonts w:eastAsia="仿宋_GB2312"/>
          <w:color w:val="auto"/>
          <w:sz w:val="28"/>
          <w:szCs w:val="28"/>
        </w:rPr>
      </w:pPr>
      <w:r>
        <w:rPr>
          <w:rFonts w:hint="eastAsia" w:eastAsia="仿宋_GB2312"/>
          <w:color w:val="auto"/>
          <w:sz w:val="28"/>
          <w:szCs w:val="28"/>
        </w:rPr>
        <w:t>12.4 甲方审核后若再经厦门市公房管理中心复审，则以其最终审核价作为决算价。</w:t>
      </w:r>
    </w:p>
    <w:p w14:paraId="30A76D0A">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第13条 违约责任</w:t>
      </w:r>
    </w:p>
    <w:p w14:paraId="220EEF67">
      <w:pPr>
        <w:spacing w:line="400" w:lineRule="exact"/>
        <w:ind w:firstLine="560" w:firstLineChars="200"/>
        <w:jc w:val="left"/>
        <w:rPr>
          <w:rFonts w:eastAsia="仿宋_GB2312"/>
          <w:color w:val="auto"/>
          <w:sz w:val="28"/>
          <w:szCs w:val="28"/>
        </w:rPr>
      </w:pPr>
      <w:r>
        <w:rPr>
          <w:rFonts w:hint="eastAsia" w:eastAsia="仿宋_GB2312"/>
          <w:color w:val="auto"/>
          <w:sz w:val="28"/>
          <w:szCs w:val="28"/>
        </w:rPr>
        <w:t>13.1 甲方违约责任</w:t>
      </w:r>
    </w:p>
    <w:p w14:paraId="320302EF">
      <w:pPr>
        <w:spacing w:line="400" w:lineRule="exact"/>
        <w:ind w:firstLine="560" w:firstLineChars="200"/>
        <w:jc w:val="left"/>
        <w:rPr>
          <w:rFonts w:eastAsia="仿宋_GB2312"/>
          <w:color w:val="auto"/>
          <w:sz w:val="28"/>
          <w:szCs w:val="28"/>
        </w:rPr>
      </w:pPr>
      <w:r>
        <w:rPr>
          <w:rFonts w:hint="eastAsia" w:eastAsia="仿宋_GB2312"/>
          <w:color w:val="auto"/>
          <w:sz w:val="28"/>
          <w:szCs w:val="28"/>
        </w:rPr>
        <w:t>13.1.1由于甲方原因导致延期开工或中途停工，甲方应承担由此延误的工期。</w:t>
      </w:r>
    </w:p>
    <w:p w14:paraId="38944D5C">
      <w:pPr>
        <w:spacing w:line="400" w:lineRule="exact"/>
        <w:ind w:firstLine="560" w:firstLineChars="200"/>
        <w:jc w:val="left"/>
        <w:rPr>
          <w:rFonts w:eastAsia="仿宋_GB2312"/>
          <w:color w:val="auto"/>
          <w:sz w:val="28"/>
          <w:szCs w:val="28"/>
        </w:rPr>
      </w:pPr>
      <w:r>
        <w:rPr>
          <w:rFonts w:hint="eastAsia" w:eastAsia="仿宋_GB2312"/>
          <w:color w:val="auto"/>
          <w:sz w:val="28"/>
          <w:szCs w:val="28"/>
        </w:rPr>
        <w:t>13.1.2 未办理验收手续，甲方提前使用或擅自动用，造成的损失由甲方负责。</w:t>
      </w:r>
    </w:p>
    <w:p w14:paraId="2C68A7A7">
      <w:pPr>
        <w:spacing w:line="400" w:lineRule="exact"/>
        <w:ind w:firstLine="560" w:firstLineChars="200"/>
        <w:jc w:val="left"/>
        <w:rPr>
          <w:rFonts w:eastAsia="仿宋_GB2312"/>
          <w:color w:val="auto"/>
          <w:sz w:val="28"/>
          <w:szCs w:val="28"/>
        </w:rPr>
      </w:pPr>
      <w:r>
        <w:rPr>
          <w:rFonts w:hint="eastAsia" w:eastAsia="仿宋_GB2312"/>
          <w:color w:val="auto"/>
          <w:sz w:val="28"/>
          <w:szCs w:val="28"/>
        </w:rPr>
        <w:t>13.1.3 因甲方原因，合同无法继续履行时，应书面通知乙方，办理合同终止手续，并按乙方已完成的工作量结算并支付工程价款。</w:t>
      </w:r>
    </w:p>
    <w:p w14:paraId="45F4745B">
      <w:pPr>
        <w:spacing w:line="400" w:lineRule="exact"/>
        <w:ind w:firstLine="560" w:firstLineChars="200"/>
        <w:jc w:val="left"/>
        <w:rPr>
          <w:rFonts w:eastAsia="仿宋_GB2312"/>
          <w:color w:val="auto"/>
          <w:sz w:val="28"/>
          <w:szCs w:val="28"/>
        </w:rPr>
      </w:pPr>
      <w:r>
        <w:rPr>
          <w:rFonts w:hint="eastAsia" w:eastAsia="仿宋_GB2312"/>
          <w:color w:val="auto"/>
          <w:sz w:val="28"/>
          <w:szCs w:val="28"/>
        </w:rPr>
        <w:t>13.2 乙方违约责任</w:t>
      </w:r>
    </w:p>
    <w:p w14:paraId="4E2093DC">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 由于乙方原因，逾期竣工，每逾期一天，乙方支付甲方</w:t>
      </w:r>
      <w:r>
        <w:rPr>
          <w:rFonts w:hint="eastAsia" w:eastAsia="仿宋_GB2312"/>
          <w:color w:val="auto"/>
          <w:sz w:val="28"/>
          <w:szCs w:val="28"/>
          <w:u w:val="single"/>
        </w:rPr>
        <w:t xml:space="preserve"> 合同价款的5‰ 作为</w:t>
      </w:r>
      <w:r>
        <w:rPr>
          <w:rFonts w:hint="eastAsia" w:eastAsia="仿宋_GB2312"/>
          <w:color w:val="auto"/>
          <w:sz w:val="28"/>
          <w:szCs w:val="28"/>
        </w:rPr>
        <w:t>违约金（此项违约金上限为合同价款的5%）。</w:t>
      </w:r>
    </w:p>
    <w:p w14:paraId="52D53FBA">
      <w:pPr>
        <w:spacing w:line="400" w:lineRule="exact"/>
        <w:ind w:firstLine="560" w:firstLineChars="200"/>
        <w:jc w:val="left"/>
        <w:rPr>
          <w:rFonts w:eastAsia="仿宋_GB2312"/>
          <w:color w:val="auto"/>
          <w:sz w:val="28"/>
          <w:szCs w:val="28"/>
        </w:rPr>
      </w:pPr>
      <w:r>
        <w:rPr>
          <w:rFonts w:hint="eastAsia" w:eastAsia="仿宋_GB2312"/>
          <w:color w:val="auto"/>
          <w:sz w:val="28"/>
          <w:szCs w:val="28"/>
        </w:rPr>
        <w:t>13.2.2 工程必须达到设计及约定的工程质量标准，若质量不合格，乙方应负责整改直至合格，并承担由此发生的一切费用，同时不但不能得到任何工期补偿或工期顺延签证，还应承担工期违约责任；若乙方在甲方要求的合理期限内拒不整改，或者整改后仍不能达到本工程的质量和安全要求的，甲方有权单方面终止合同，或将该部分工程单独发包给其他单位施工，因此造成的所有后果、费用和损失全部由乙方承担；如因工程质量导致安全事故，乙方须承担事故处理的费用、工程恢复费用及因此而造成后续工程延误等全部费用。</w:t>
      </w:r>
    </w:p>
    <w:p w14:paraId="59FAB67C">
      <w:pPr>
        <w:spacing w:line="400" w:lineRule="exact"/>
        <w:ind w:firstLine="560" w:firstLineChars="200"/>
        <w:jc w:val="left"/>
        <w:rPr>
          <w:rFonts w:eastAsia="仿宋_GB2312"/>
          <w:color w:val="auto"/>
          <w:sz w:val="28"/>
          <w:szCs w:val="28"/>
        </w:rPr>
      </w:pPr>
      <w:r>
        <w:rPr>
          <w:rFonts w:hint="eastAsia" w:eastAsia="仿宋_GB2312"/>
          <w:color w:val="auto"/>
          <w:sz w:val="28"/>
          <w:szCs w:val="28"/>
        </w:rPr>
        <w:t>13.2.3 乙方不得将承包项目再行分包或转包，有自行分包或转包行为的，甲方有权责令其改正，并可追究其转包或违法分包金额20%的违约金。</w:t>
      </w:r>
    </w:p>
    <w:p w14:paraId="02378CD1">
      <w:pPr>
        <w:spacing w:line="400" w:lineRule="exact"/>
        <w:ind w:firstLine="560" w:firstLineChars="200"/>
        <w:jc w:val="left"/>
        <w:rPr>
          <w:rFonts w:eastAsia="仿宋_GB2312"/>
          <w:color w:val="auto"/>
          <w:sz w:val="28"/>
          <w:szCs w:val="28"/>
        </w:rPr>
      </w:pPr>
      <w:r>
        <w:rPr>
          <w:rFonts w:hint="eastAsia" w:eastAsia="仿宋_GB2312"/>
          <w:color w:val="auto"/>
          <w:sz w:val="28"/>
          <w:szCs w:val="28"/>
        </w:rPr>
        <w:t>13.2.4 乙方应妥善保护甲方提供的设备及现场堆放的家具、陈设、现场道路、苗木、管线和工程成品等，如造成损失，应照价赔偿。</w:t>
      </w:r>
    </w:p>
    <w:p w14:paraId="2821D245">
      <w:pPr>
        <w:spacing w:line="400" w:lineRule="exact"/>
        <w:ind w:firstLine="560" w:firstLineChars="200"/>
        <w:rPr>
          <w:rFonts w:eastAsia="仿宋_GB2312"/>
          <w:color w:val="auto"/>
          <w:sz w:val="28"/>
          <w:szCs w:val="28"/>
        </w:rPr>
      </w:pPr>
      <w:r>
        <w:rPr>
          <w:rFonts w:hint="eastAsia" w:eastAsia="仿宋_GB2312"/>
          <w:color w:val="auto"/>
          <w:sz w:val="28"/>
          <w:szCs w:val="28"/>
        </w:rPr>
        <w:t>13.2.5 未经甲方同意，乙方擅自拆改原有建筑物结构或设备管线等，由此发生的损失或事故（包括罚款），由乙方负责并承担损失。</w:t>
      </w:r>
    </w:p>
    <w:p w14:paraId="348C5838">
      <w:pPr>
        <w:spacing w:line="400" w:lineRule="exact"/>
        <w:ind w:firstLine="560" w:firstLineChars="200"/>
        <w:rPr>
          <w:rFonts w:eastAsia="仿宋_GB2312"/>
          <w:color w:val="auto"/>
          <w:sz w:val="28"/>
          <w:szCs w:val="28"/>
        </w:rPr>
      </w:pPr>
      <w:r>
        <w:rPr>
          <w:rFonts w:hint="eastAsia" w:eastAsia="仿宋_GB2312"/>
          <w:color w:val="auto"/>
          <w:sz w:val="28"/>
          <w:szCs w:val="28"/>
        </w:rPr>
        <w:t>13.2.6 乙方违反合同约定采购和使用不合格的材料和工程设备的，甲方有权责令其无条件改正、更换并承担损失；无法更换的，甲方有权按照该批材料和工程设备的同等价值从工程款项中予以扣除。</w:t>
      </w:r>
    </w:p>
    <w:p w14:paraId="07211AD6">
      <w:pPr>
        <w:spacing w:line="400" w:lineRule="exact"/>
        <w:ind w:firstLine="560" w:firstLineChars="200"/>
        <w:rPr>
          <w:rFonts w:eastAsia="仿宋_GB2312"/>
          <w:color w:val="auto"/>
          <w:sz w:val="28"/>
          <w:szCs w:val="28"/>
        </w:rPr>
      </w:pPr>
      <w:r>
        <w:rPr>
          <w:rFonts w:hint="eastAsia" w:eastAsia="仿宋_GB2312"/>
          <w:color w:val="auto"/>
          <w:sz w:val="28"/>
          <w:szCs w:val="28"/>
        </w:rPr>
        <w:t>13.2.7 施工现场的安全、文明施工管理水平未达到合同约定的标准和国家、地方及行业部门的规范性要求或者违反学校安全文明施工管理规定的，由乙方承担一切责任，并按照《厦门大学修缮工程安全文明施工管理办法》相关规定接受惩罚。</w:t>
      </w:r>
    </w:p>
    <w:p w14:paraId="1C0F49F4">
      <w:pPr>
        <w:spacing w:line="400" w:lineRule="exact"/>
        <w:ind w:firstLine="560" w:firstLineChars="200"/>
        <w:rPr>
          <w:rFonts w:eastAsia="仿宋_GB2312"/>
          <w:color w:val="auto"/>
          <w:sz w:val="28"/>
          <w:szCs w:val="28"/>
        </w:rPr>
      </w:pPr>
      <w:r>
        <w:rPr>
          <w:rFonts w:hint="eastAsia" w:eastAsia="仿宋_GB2312"/>
          <w:color w:val="auto"/>
          <w:sz w:val="28"/>
          <w:szCs w:val="28"/>
        </w:rPr>
        <w:t>13.2.8 乙方未在合同约定时限内及时报送竣工结算资料，或者若乙方报送的竣工结算资料不完整且未在甲方规定的时限内补充完整的，每逾期满30天，乙方支付甲方合同金额的5‰作为违约金（此项违约金上限为合同金额的5%）。同时，由此引起的审核周期延长、工程款支付延后或工程经费被收回等后果由乙方自行承担。</w:t>
      </w:r>
    </w:p>
    <w:p w14:paraId="1194D0B0">
      <w:pPr>
        <w:spacing w:line="400" w:lineRule="exact"/>
        <w:ind w:firstLine="560" w:firstLineChars="200"/>
        <w:rPr>
          <w:rFonts w:eastAsia="仿宋_GB2312"/>
          <w:color w:val="auto"/>
          <w:sz w:val="28"/>
          <w:szCs w:val="28"/>
        </w:rPr>
      </w:pPr>
      <w:r>
        <w:rPr>
          <w:rFonts w:hint="eastAsia" w:eastAsia="仿宋_GB2312"/>
          <w:color w:val="auto"/>
          <w:sz w:val="28"/>
          <w:szCs w:val="28"/>
        </w:rPr>
        <w:t>13.2.9乙方在保修期内，未在甲方限定期限内履行保修义务的，甲方可自行修复或者委托第三方修复，发生的费用及损失全部由乙方承担，甲方直接从质保金中扣除相应款额，并有权扣留剩余质保金，作为乙方的违约金；如质量保证金余额不足或已结清，则在费用和损失发生后7天内由乙方向甲方另行支付。</w:t>
      </w:r>
    </w:p>
    <w:p w14:paraId="1516A883">
      <w:pPr>
        <w:spacing w:line="400" w:lineRule="exact"/>
        <w:ind w:firstLine="560" w:firstLineChars="200"/>
        <w:jc w:val="left"/>
        <w:rPr>
          <w:rFonts w:eastAsia="仿宋_GB2312"/>
          <w:color w:val="auto"/>
          <w:sz w:val="28"/>
          <w:szCs w:val="28"/>
        </w:rPr>
      </w:pPr>
      <w:r>
        <w:rPr>
          <w:rFonts w:hint="eastAsia" w:eastAsia="仿宋_GB2312"/>
          <w:color w:val="auto"/>
          <w:sz w:val="28"/>
          <w:szCs w:val="28"/>
        </w:rPr>
        <w:t>13.2.10 因乙方原因，合同无法继续履行时，应书面通知甲方，办理合同终止手续，并按相关规定承担相应责任，赔偿甲方由此遭受的经济损失。</w:t>
      </w:r>
    </w:p>
    <w:p w14:paraId="214B6263">
      <w:pPr>
        <w:spacing w:line="400" w:lineRule="exact"/>
        <w:ind w:firstLine="560" w:firstLineChars="200"/>
        <w:rPr>
          <w:rFonts w:eastAsia="仿宋_GB2312"/>
          <w:color w:val="auto"/>
          <w:sz w:val="28"/>
          <w:szCs w:val="28"/>
        </w:rPr>
      </w:pPr>
      <w:r>
        <w:rPr>
          <w:rFonts w:hint="eastAsia" w:eastAsia="仿宋_GB2312"/>
          <w:color w:val="auto"/>
          <w:sz w:val="28"/>
          <w:szCs w:val="28"/>
        </w:rPr>
        <w:t>13.2.11本合同涉及的所有垫付费用、违约金和惩罚，甲方可从支付给乙方的工程款项中扣除，剩余工程款不足的，可以追偿。</w:t>
      </w:r>
    </w:p>
    <w:p w14:paraId="640A3DAA">
      <w:pPr>
        <w:spacing w:line="400" w:lineRule="exact"/>
        <w:ind w:firstLine="560" w:firstLineChars="200"/>
        <w:jc w:val="left"/>
        <w:rPr>
          <w:rFonts w:eastAsia="仿宋_GB2312"/>
          <w:color w:val="auto"/>
          <w:sz w:val="28"/>
          <w:szCs w:val="28"/>
        </w:rPr>
      </w:pPr>
      <w:r>
        <w:rPr>
          <w:rFonts w:hint="eastAsia" w:eastAsia="仿宋_GB2312"/>
          <w:color w:val="auto"/>
          <w:sz w:val="28"/>
          <w:szCs w:val="28"/>
        </w:rPr>
        <w:t>13.3 因乙方违约解除合同的约定</w:t>
      </w:r>
    </w:p>
    <w:p w14:paraId="77EC8A75">
      <w:pPr>
        <w:spacing w:line="400" w:lineRule="exact"/>
        <w:ind w:firstLine="560" w:firstLineChars="200"/>
        <w:jc w:val="left"/>
        <w:rPr>
          <w:rFonts w:eastAsia="仿宋_GB2312"/>
          <w:color w:val="auto"/>
          <w:sz w:val="28"/>
          <w:szCs w:val="28"/>
        </w:rPr>
      </w:pPr>
      <w:r>
        <w:rPr>
          <w:rFonts w:hint="eastAsia" w:eastAsia="仿宋_GB2312"/>
          <w:color w:val="auto"/>
          <w:sz w:val="28"/>
          <w:szCs w:val="28"/>
        </w:rPr>
        <w:t>若发生以下情形之一，甲方有权单方解除合同，合同解除后，乙方必须在5天内无条件退场。甲方将按乙方已完成工程量的70%给予结算，乙方应承担由此给甲方造成的全部经济损失及其他法律责任：</w:t>
      </w:r>
    </w:p>
    <w:p w14:paraId="48889354">
      <w:pPr>
        <w:spacing w:line="400" w:lineRule="exact"/>
        <w:ind w:firstLine="560" w:firstLineChars="200"/>
        <w:jc w:val="left"/>
        <w:rPr>
          <w:rFonts w:eastAsia="仿宋_GB2312"/>
          <w:color w:val="auto"/>
          <w:sz w:val="28"/>
          <w:szCs w:val="28"/>
        </w:rPr>
      </w:pPr>
      <w:r>
        <w:rPr>
          <w:rFonts w:hint="eastAsia" w:eastAsia="仿宋_GB2312"/>
          <w:color w:val="auto"/>
          <w:sz w:val="28"/>
          <w:szCs w:val="28"/>
        </w:rPr>
        <w:t>（1）乙方无正当理由逾期开工达10天以上或在施工过程中擅自停工、窝工或因乙方原因致使合同约定的工期根本无法达到的；</w:t>
      </w:r>
    </w:p>
    <w:p w14:paraId="3A88DBDA">
      <w:pPr>
        <w:spacing w:line="400" w:lineRule="exact"/>
        <w:ind w:firstLine="560" w:firstLineChars="200"/>
        <w:jc w:val="left"/>
        <w:rPr>
          <w:rFonts w:eastAsia="仿宋_GB2312"/>
          <w:color w:val="auto"/>
          <w:sz w:val="28"/>
          <w:szCs w:val="28"/>
        </w:rPr>
      </w:pPr>
      <w:r>
        <w:rPr>
          <w:rFonts w:hint="eastAsia" w:eastAsia="仿宋_GB2312"/>
          <w:color w:val="auto"/>
          <w:sz w:val="28"/>
          <w:szCs w:val="28"/>
        </w:rPr>
        <w:t>（2）乙方在施工过程中的施工质量明显无法达到合格要求，经监理人或甲方要求整改却无正当理由拒绝整改的；</w:t>
      </w:r>
    </w:p>
    <w:p w14:paraId="2F6707F9">
      <w:pPr>
        <w:spacing w:line="400" w:lineRule="exact"/>
        <w:ind w:firstLine="560" w:firstLineChars="200"/>
        <w:jc w:val="left"/>
        <w:rPr>
          <w:rFonts w:eastAsia="仿宋_GB2312"/>
          <w:color w:val="auto"/>
          <w:sz w:val="28"/>
          <w:szCs w:val="28"/>
        </w:rPr>
      </w:pPr>
      <w:r>
        <w:rPr>
          <w:rFonts w:hint="eastAsia" w:eastAsia="仿宋_GB2312"/>
          <w:color w:val="auto"/>
          <w:sz w:val="28"/>
          <w:szCs w:val="28"/>
        </w:rPr>
        <w:t>（3）乙方因其他法律纠纷或违法行为被查封账户或有关司法部门要求甲方停止向其支付工程款或协助执行工程款，致使合同无法继续履行的；</w:t>
      </w:r>
    </w:p>
    <w:p w14:paraId="1EA9A3C4">
      <w:pPr>
        <w:spacing w:line="400" w:lineRule="exact"/>
        <w:ind w:firstLine="560" w:firstLineChars="200"/>
        <w:jc w:val="left"/>
        <w:rPr>
          <w:rFonts w:eastAsia="仿宋_GB2312"/>
          <w:color w:val="auto"/>
          <w:sz w:val="28"/>
          <w:szCs w:val="28"/>
        </w:rPr>
      </w:pPr>
      <w:r>
        <w:rPr>
          <w:rFonts w:hint="eastAsia" w:eastAsia="仿宋_GB2312"/>
          <w:color w:val="auto"/>
          <w:sz w:val="28"/>
          <w:szCs w:val="28"/>
        </w:rPr>
        <w:t>（4）乙方因欠缴税致使税务主管部门拒绝为其提供税务发票的；</w:t>
      </w:r>
    </w:p>
    <w:p w14:paraId="6CFC548B">
      <w:pPr>
        <w:spacing w:line="400" w:lineRule="exact"/>
        <w:ind w:firstLine="560" w:firstLineChars="200"/>
        <w:jc w:val="left"/>
        <w:rPr>
          <w:rFonts w:eastAsia="仿宋_GB2312"/>
          <w:color w:val="auto"/>
          <w:sz w:val="28"/>
          <w:szCs w:val="28"/>
        </w:rPr>
      </w:pPr>
      <w:r>
        <w:rPr>
          <w:rFonts w:hint="eastAsia" w:eastAsia="仿宋_GB2312"/>
          <w:color w:val="auto"/>
          <w:sz w:val="28"/>
          <w:szCs w:val="28"/>
        </w:rPr>
        <w:t>（5）乙方破产或宣告停业清理，且此清理不是出于重组、重建或合并之目的；</w:t>
      </w:r>
    </w:p>
    <w:p w14:paraId="27443722">
      <w:pPr>
        <w:spacing w:line="400" w:lineRule="exact"/>
        <w:ind w:firstLine="560" w:firstLineChars="200"/>
        <w:jc w:val="left"/>
        <w:rPr>
          <w:rFonts w:eastAsia="仿宋_GB2312"/>
          <w:color w:val="auto"/>
          <w:sz w:val="28"/>
          <w:szCs w:val="28"/>
        </w:rPr>
      </w:pPr>
      <w:r>
        <w:rPr>
          <w:rFonts w:hint="eastAsia" w:eastAsia="仿宋_GB2312"/>
          <w:color w:val="auto"/>
          <w:sz w:val="28"/>
          <w:szCs w:val="28"/>
        </w:rPr>
        <w:t>（6）乙方发生挂靠、转包、违法分包施工任务情形，或者计划工期进度延误2个月及以上，或者发生重大安全事故的；</w:t>
      </w:r>
    </w:p>
    <w:p w14:paraId="7F03D6B5">
      <w:pPr>
        <w:spacing w:line="400" w:lineRule="exact"/>
        <w:ind w:firstLine="560" w:firstLineChars="200"/>
        <w:jc w:val="left"/>
        <w:rPr>
          <w:rFonts w:eastAsia="仿宋_GB2312"/>
          <w:color w:val="auto"/>
          <w:sz w:val="28"/>
          <w:szCs w:val="28"/>
        </w:rPr>
      </w:pPr>
      <w:r>
        <w:rPr>
          <w:rFonts w:hint="eastAsia" w:eastAsia="仿宋_GB2312"/>
          <w:color w:val="auto"/>
          <w:sz w:val="28"/>
          <w:szCs w:val="28"/>
        </w:rPr>
        <w:t>（7）乙方长期不依法发放工人工资或因其原因造成工人群体上访恶性事件的；</w:t>
      </w:r>
    </w:p>
    <w:p w14:paraId="5150E945">
      <w:pPr>
        <w:spacing w:line="400" w:lineRule="exact"/>
        <w:ind w:firstLine="560" w:firstLineChars="200"/>
        <w:jc w:val="left"/>
        <w:rPr>
          <w:rFonts w:eastAsia="仿宋_GB2312"/>
          <w:color w:val="auto"/>
          <w:sz w:val="28"/>
          <w:szCs w:val="28"/>
        </w:rPr>
      </w:pPr>
      <w:r>
        <w:rPr>
          <w:rFonts w:hint="eastAsia" w:eastAsia="仿宋_GB2312"/>
          <w:color w:val="auto"/>
          <w:sz w:val="28"/>
          <w:szCs w:val="28"/>
        </w:rPr>
        <w:t>（8）乙方的违约行为对学校正常教学科研秩序或师生工作、学习、生活造成重大不良影响或严重损害学校利益的；</w:t>
      </w:r>
    </w:p>
    <w:p w14:paraId="2811DE4D">
      <w:pPr>
        <w:spacing w:line="400" w:lineRule="exact"/>
        <w:ind w:firstLine="560" w:firstLineChars="200"/>
        <w:jc w:val="left"/>
        <w:rPr>
          <w:rFonts w:eastAsia="仿宋_GB2312"/>
          <w:color w:val="auto"/>
          <w:sz w:val="28"/>
          <w:szCs w:val="28"/>
        </w:rPr>
      </w:pPr>
      <w:r>
        <w:rPr>
          <w:rFonts w:hint="eastAsia" w:eastAsia="仿宋_GB2312"/>
          <w:color w:val="auto"/>
          <w:sz w:val="28"/>
          <w:szCs w:val="28"/>
        </w:rPr>
        <w:t>（9）合同履行过程中，乙方明确表示或者以其行为表明不履行合同义务，造成合同无法继续履行的其他情形。</w:t>
      </w:r>
    </w:p>
    <w:p w14:paraId="5089E878">
      <w:pPr>
        <w:spacing w:line="420" w:lineRule="exact"/>
        <w:ind w:firstLine="562" w:firstLineChars="200"/>
        <w:rPr>
          <w:rFonts w:eastAsia="仿宋_GB2312"/>
          <w:b/>
          <w:color w:val="auto"/>
          <w:sz w:val="28"/>
          <w:szCs w:val="28"/>
        </w:rPr>
      </w:pPr>
      <w:r>
        <w:rPr>
          <w:rFonts w:hint="eastAsia" w:eastAsia="仿宋_GB2312"/>
          <w:b/>
          <w:color w:val="auto"/>
          <w:sz w:val="28"/>
          <w:szCs w:val="28"/>
        </w:rPr>
        <w:t>第14条 知识产权</w:t>
      </w:r>
    </w:p>
    <w:p w14:paraId="55A81BC9">
      <w:pPr>
        <w:spacing w:line="420" w:lineRule="exact"/>
        <w:ind w:firstLine="560" w:firstLineChars="200"/>
        <w:rPr>
          <w:rFonts w:eastAsia="仿宋_GB2312"/>
          <w:color w:val="auto"/>
          <w:sz w:val="28"/>
          <w:szCs w:val="28"/>
        </w:rPr>
      </w:pPr>
      <w:bookmarkStart w:id="3" w:name="_Hlk115168803"/>
      <w:r>
        <w:rPr>
          <w:rFonts w:hint="eastAsia" w:eastAsia="仿宋_GB2312"/>
          <w:color w:val="auto"/>
          <w:sz w:val="28"/>
          <w:szCs w:val="28"/>
        </w:rPr>
        <w:t>甲方提供给乙方的图纸、甲方为实施工程自行编制或委托编制的技术规范以及反映甲方关于合同要求或其他类似性质的文件的著作权归属甲方；乙方为实施工程所编制文件除署名权以外的著作权属于甲方；乙方在合同签订前和签订时已确定采用的专利、专有技术、技术秘密的使用费已包含在签约合同价中。</w:t>
      </w:r>
    </w:p>
    <w:p w14:paraId="2D3EBFD8">
      <w:pPr>
        <w:spacing w:line="420" w:lineRule="exact"/>
        <w:ind w:firstLine="560" w:firstLineChars="200"/>
        <w:rPr>
          <w:rFonts w:eastAsia="仿宋_GB2312"/>
          <w:color w:val="auto"/>
          <w:sz w:val="28"/>
          <w:szCs w:val="28"/>
        </w:rPr>
      </w:pPr>
      <w:r>
        <w:rPr>
          <w:rFonts w:hint="eastAsia" w:eastAsia="仿宋_GB2312"/>
          <w:color w:val="auto"/>
          <w:sz w:val="28"/>
          <w:szCs w:val="28"/>
        </w:rPr>
        <w:t>合同当事人保证在履行合同过程中不侵犯对方及第三方的知识产权。乙方在使用材料、施工设备、工程设备或采用施工工艺时，因侵犯他人的专利权或其他知识产权所引起的责任，由乙方承担。</w:t>
      </w:r>
      <w:bookmarkEnd w:id="3"/>
    </w:p>
    <w:p w14:paraId="5B52826E">
      <w:pPr>
        <w:spacing w:line="420" w:lineRule="exact"/>
        <w:ind w:firstLine="562" w:firstLineChars="200"/>
        <w:rPr>
          <w:rFonts w:eastAsia="仿宋_GB2312"/>
          <w:b/>
          <w:color w:val="auto"/>
          <w:sz w:val="28"/>
          <w:szCs w:val="28"/>
        </w:rPr>
      </w:pPr>
      <w:bookmarkStart w:id="4" w:name="_Hlk115170510"/>
      <w:r>
        <w:rPr>
          <w:rFonts w:hint="eastAsia" w:eastAsia="仿宋_GB2312"/>
          <w:b/>
          <w:color w:val="auto"/>
          <w:sz w:val="28"/>
          <w:szCs w:val="28"/>
        </w:rPr>
        <w:t>第15条 不可抗力</w:t>
      </w:r>
    </w:p>
    <w:p w14:paraId="0762A250">
      <w:pPr>
        <w:spacing w:line="420" w:lineRule="exact"/>
        <w:ind w:firstLine="560" w:firstLineChars="200"/>
        <w:rPr>
          <w:rFonts w:eastAsia="仿宋_GB2312"/>
          <w:color w:val="auto"/>
          <w:sz w:val="28"/>
          <w:szCs w:val="28"/>
        </w:rPr>
      </w:pPr>
      <w:r>
        <w:rPr>
          <w:rFonts w:hint="eastAsia" w:eastAsia="仿宋_GB2312"/>
          <w:color w:val="auto"/>
          <w:sz w:val="28"/>
          <w:szCs w:val="28"/>
        </w:rPr>
        <w:t>本合同所指的不可抗力指不能预见、不能避免且不能克服的客观情况。包括但不限于：自然灾害如地震、台风、洪水、火灾；政府行为、法律规定或其适用的变化或者其他双方共同确认的情形。</w:t>
      </w:r>
    </w:p>
    <w:p w14:paraId="6DF97D33">
      <w:pPr>
        <w:spacing w:line="420" w:lineRule="exact"/>
        <w:ind w:firstLine="560" w:firstLineChars="200"/>
        <w:rPr>
          <w:rFonts w:eastAsia="仿宋_GB2312"/>
          <w:color w:val="auto"/>
          <w:sz w:val="28"/>
          <w:szCs w:val="28"/>
        </w:rPr>
      </w:pPr>
      <w:r>
        <w:rPr>
          <w:rFonts w:hint="eastAsia" w:eastAsia="仿宋_GB2312"/>
          <w:color w:val="auto"/>
          <w:sz w:val="28"/>
          <w:szCs w:val="28"/>
        </w:rPr>
        <w:t>因不可抗力造成违约的，遭受不可抗力一方应立即书面向对方通报不能履行或不能完全履行的理由，并在该事件发生15日内向另一方提供不可抗力发生以及持续期间的充分证据。基于以上行为，允许遭受不可抗力一方延期履行、部分履行或者不履行合同，并根据情况可部分或全部免于承担违约责任。受影响方应在不可抗力对其履行义务的影响结束后24小时内通知另一方，并应立即恢复其义务的履行。</w:t>
      </w:r>
    </w:p>
    <w:p w14:paraId="1744F8D4">
      <w:pPr>
        <w:spacing w:line="420" w:lineRule="exact"/>
        <w:ind w:firstLine="560" w:firstLineChars="200"/>
        <w:rPr>
          <w:rFonts w:eastAsia="仿宋_GB2312"/>
          <w:color w:val="auto"/>
          <w:sz w:val="28"/>
          <w:szCs w:val="28"/>
        </w:rPr>
      </w:pPr>
      <w:r>
        <w:rPr>
          <w:rFonts w:hint="eastAsia" w:eastAsia="仿宋_GB2312"/>
          <w:color w:val="auto"/>
          <w:sz w:val="28"/>
          <w:szCs w:val="28"/>
        </w:rPr>
        <w:t>如果不可抗力持续6个月以上，任何一方可以通过向另一方发出书面通知的形式终止本合同及因不可抗力的影响而未履行完毕的工程，本合同及因不可抗力的影响而未履行完毕的工程于通知送达另一方时终止，依据本款规定而发出终止通知并不构成违约。</w:t>
      </w:r>
    </w:p>
    <w:bookmarkEnd w:id="4"/>
    <w:p w14:paraId="4C0A94B0">
      <w:pPr>
        <w:spacing w:line="420" w:lineRule="exact"/>
        <w:ind w:firstLine="560" w:firstLineChars="200"/>
        <w:rPr>
          <w:rFonts w:eastAsia="仿宋_GB2312"/>
          <w:color w:val="auto"/>
          <w:sz w:val="28"/>
          <w:szCs w:val="28"/>
        </w:rPr>
      </w:pPr>
      <w:r>
        <w:rPr>
          <w:rFonts w:hint="eastAsia" w:eastAsia="仿宋_GB2312"/>
          <w:color w:val="auto"/>
          <w:sz w:val="28"/>
          <w:szCs w:val="28"/>
        </w:rPr>
        <w:t>不可抗力发生后双方均应采取措施尽量避免和减少损失的扩大，任一方未采取有效措施导致损失扩大的，应对扩大的损失承担责任。</w:t>
      </w:r>
    </w:p>
    <w:p w14:paraId="4CF6FC34">
      <w:pPr>
        <w:spacing w:line="420" w:lineRule="exact"/>
        <w:ind w:firstLine="560" w:firstLineChars="200"/>
        <w:rPr>
          <w:rFonts w:eastAsia="仿宋_GB2312"/>
          <w:color w:val="auto"/>
          <w:sz w:val="28"/>
          <w:szCs w:val="28"/>
        </w:rPr>
      </w:pPr>
      <w:r>
        <w:rPr>
          <w:rFonts w:hint="eastAsia" w:eastAsia="仿宋_GB2312"/>
          <w:color w:val="auto"/>
          <w:sz w:val="28"/>
          <w:szCs w:val="28"/>
        </w:rPr>
        <w:t>因合同一方迟延履行合同义务，在迟延履行期间遭遇不可抗力的，不免除其违约责任。</w:t>
      </w:r>
    </w:p>
    <w:p w14:paraId="3A362FAE">
      <w:pPr>
        <w:spacing w:line="420" w:lineRule="exact"/>
        <w:ind w:firstLine="562" w:firstLineChars="200"/>
        <w:rPr>
          <w:rFonts w:eastAsia="仿宋_GB2312"/>
          <w:b/>
          <w:bCs/>
          <w:color w:val="auto"/>
          <w:sz w:val="28"/>
          <w:szCs w:val="28"/>
        </w:rPr>
      </w:pPr>
      <w:r>
        <w:rPr>
          <w:rFonts w:hint="eastAsia" w:eastAsia="仿宋_GB2312"/>
          <w:b/>
          <w:bCs/>
          <w:color w:val="auto"/>
          <w:sz w:val="28"/>
          <w:szCs w:val="28"/>
        </w:rPr>
        <w:t>第16条 保险</w:t>
      </w:r>
    </w:p>
    <w:p w14:paraId="4BD0096A">
      <w:pPr>
        <w:spacing w:line="420" w:lineRule="exact"/>
        <w:ind w:firstLine="560" w:firstLineChars="200"/>
        <w:rPr>
          <w:rFonts w:eastAsia="仿宋_GB2312"/>
          <w:color w:val="auto"/>
          <w:sz w:val="28"/>
          <w:szCs w:val="28"/>
        </w:rPr>
      </w:pPr>
      <w:bookmarkStart w:id="5" w:name="_Hlk115169724"/>
      <w:r>
        <w:rPr>
          <w:rFonts w:hint="eastAsia" w:eastAsia="仿宋_GB2312"/>
          <w:color w:val="auto"/>
          <w:sz w:val="28"/>
          <w:szCs w:val="28"/>
        </w:rPr>
        <w:t>乙方必须按国家或地方有关规定，对本项目施工作业人员及其他相关人员办理意外伤害保险、第三方人身险并承担保险费用。乙方须对进入施工现场人员的意外或伤亡负全部责任，不论该人是受雇于何方，乙方必须保障甲方免于承担任何有关的索偿、要求、诉讼、成本、费用和支出。</w:t>
      </w:r>
      <w:bookmarkStart w:id="6" w:name="_Hlk115169962"/>
    </w:p>
    <w:p w14:paraId="0706143C">
      <w:pPr>
        <w:spacing w:line="420" w:lineRule="exact"/>
        <w:ind w:firstLine="560" w:firstLineChars="200"/>
        <w:rPr>
          <w:rFonts w:eastAsia="仿宋_GB2312"/>
          <w:color w:val="auto"/>
          <w:sz w:val="28"/>
          <w:szCs w:val="28"/>
        </w:rPr>
      </w:pPr>
      <w:r>
        <w:rPr>
          <w:rFonts w:hint="eastAsia" w:eastAsia="仿宋_GB2312"/>
          <w:color w:val="auto"/>
          <w:sz w:val="28"/>
          <w:szCs w:val="28"/>
        </w:rPr>
        <w:t>乙方自行决定是否为其设备、车辆等办理财产保险，自行承担风险，其设备、车辆等财产发生的任何损失均与甲方无关。</w:t>
      </w:r>
      <w:bookmarkEnd w:id="6"/>
    </w:p>
    <w:p w14:paraId="0F42E46B">
      <w:pPr>
        <w:spacing w:line="420" w:lineRule="exact"/>
        <w:ind w:firstLine="560" w:firstLineChars="200"/>
        <w:rPr>
          <w:rFonts w:eastAsia="仿宋_GB2312"/>
          <w:color w:val="auto"/>
          <w:sz w:val="28"/>
          <w:szCs w:val="28"/>
        </w:rPr>
      </w:pPr>
      <w:r>
        <w:rPr>
          <w:rFonts w:hint="eastAsia" w:eastAsia="仿宋_GB2312"/>
          <w:color w:val="auto"/>
          <w:sz w:val="28"/>
          <w:szCs w:val="28"/>
        </w:rPr>
        <w:t>必要时，甲方有权要求乙方提供保单或其他证据。如果乙方不能提供、拒绝提供或提供了但是不符合要求，甲方有权要求停工，造成的工期延误由乙方承担。</w:t>
      </w:r>
    </w:p>
    <w:bookmarkEnd w:id="5"/>
    <w:p w14:paraId="14418D34">
      <w:pPr>
        <w:spacing w:line="400" w:lineRule="exact"/>
        <w:ind w:firstLine="562" w:firstLineChars="200"/>
        <w:jc w:val="left"/>
        <w:rPr>
          <w:rFonts w:eastAsia="仿宋_GB2312"/>
          <w:color w:val="auto"/>
          <w:sz w:val="28"/>
          <w:szCs w:val="28"/>
        </w:rPr>
      </w:pPr>
      <w:r>
        <w:rPr>
          <w:rFonts w:hint="eastAsia" w:eastAsia="仿宋_GB2312"/>
          <w:b/>
          <w:color w:val="auto"/>
          <w:sz w:val="28"/>
          <w:szCs w:val="28"/>
        </w:rPr>
        <w:t>第17条  争议或纠纷处理</w:t>
      </w:r>
    </w:p>
    <w:p w14:paraId="31D2BD70">
      <w:pPr>
        <w:spacing w:line="400" w:lineRule="exact"/>
        <w:ind w:firstLine="560" w:firstLineChars="200"/>
        <w:jc w:val="left"/>
        <w:rPr>
          <w:rFonts w:eastAsia="仿宋_GB2312"/>
          <w:color w:val="auto"/>
          <w:sz w:val="28"/>
          <w:szCs w:val="28"/>
        </w:rPr>
      </w:pPr>
      <w:r>
        <w:rPr>
          <w:rFonts w:hint="eastAsia" w:eastAsia="仿宋_GB2312"/>
          <w:color w:val="auto"/>
          <w:sz w:val="28"/>
          <w:szCs w:val="28"/>
        </w:rPr>
        <w:t>17.1 本合同在履行过程中发生争议，双方应及时协商解决；如未达成一致，在不影响工程进度的前提下可提交有关主管部门调解。</w:t>
      </w:r>
    </w:p>
    <w:p w14:paraId="7CBA3857">
      <w:pPr>
        <w:spacing w:line="400" w:lineRule="exact"/>
        <w:ind w:firstLine="560" w:firstLineChars="200"/>
        <w:jc w:val="left"/>
        <w:rPr>
          <w:rFonts w:eastAsia="仿宋_GB2312"/>
          <w:color w:val="auto"/>
          <w:sz w:val="28"/>
          <w:szCs w:val="28"/>
        </w:rPr>
      </w:pPr>
      <w:r>
        <w:rPr>
          <w:rFonts w:hint="eastAsia" w:eastAsia="仿宋_GB2312"/>
          <w:color w:val="auto"/>
          <w:sz w:val="28"/>
          <w:szCs w:val="28"/>
        </w:rPr>
        <w:t>17.2 当事人不愿通过协商、调解解决或者协商、调解不成时，本合同在执行中发生的争议双方可依法向</w:t>
      </w:r>
      <w:r>
        <w:rPr>
          <w:rFonts w:hint="eastAsia" w:eastAsia="仿宋_GB2312"/>
          <w:color w:val="auto"/>
          <w:sz w:val="28"/>
          <w:szCs w:val="28"/>
          <w:u w:val="single"/>
        </w:rPr>
        <w:t xml:space="preserve"> 甲方所在地 </w:t>
      </w:r>
      <w:r>
        <w:rPr>
          <w:rFonts w:hint="eastAsia" w:eastAsia="仿宋_GB2312"/>
          <w:color w:val="auto"/>
          <w:sz w:val="28"/>
          <w:szCs w:val="28"/>
        </w:rPr>
        <w:t>人民法院提起诉讼。</w:t>
      </w:r>
    </w:p>
    <w:p w14:paraId="0F106CD3">
      <w:pPr>
        <w:spacing w:line="420" w:lineRule="exact"/>
        <w:ind w:firstLine="562" w:firstLineChars="200"/>
        <w:rPr>
          <w:rFonts w:eastAsia="仿宋_GB2312"/>
          <w:b/>
          <w:color w:val="auto"/>
          <w:sz w:val="28"/>
          <w:szCs w:val="28"/>
        </w:rPr>
      </w:pPr>
      <w:r>
        <w:rPr>
          <w:rFonts w:hint="eastAsia" w:eastAsia="仿宋_GB2312"/>
          <w:b/>
          <w:color w:val="auto"/>
          <w:sz w:val="28"/>
          <w:szCs w:val="28"/>
        </w:rPr>
        <w:t>第18条  附则</w:t>
      </w:r>
    </w:p>
    <w:p w14:paraId="042BA104">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18.1 本工程需要进行保险或延长保修/养护时，应另订协议。</w:t>
      </w:r>
    </w:p>
    <w:p w14:paraId="18CCB913">
      <w:pPr>
        <w:spacing w:line="400" w:lineRule="exact"/>
        <w:ind w:firstLine="548" w:firstLineChars="196"/>
        <w:jc w:val="left"/>
        <w:rPr>
          <w:rFonts w:eastAsia="仿宋_GB2312"/>
          <w:b/>
          <w:color w:val="auto"/>
          <w:sz w:val="28"/>
          <w:szCs w:val="28"/>
        </w:rPr>
      </w:pPr>
      <w:r>
        <w:rPr>
          <w:rFonts w:hint="eastAsia" w:eastAsia="仿宋_GB2312"/>
          <w:color w:val="auto"/>
          <w:sz w:val="28"/>
          <w:szCs w:val="28"/>
        </w:rPr>
        <w:t>18.2 本合同正本</w:t>
      </w:r>
      <w:r>
        <w:rPr>
          <w:rFonts w:hint="eastAsia" w:eastAsia="仿宋_GB2312"/>
          <w:color w:val="auto"/>
          <w:sz w:val="28"/>
          <w:szCs w:val="28"/>
          <w:u w:val="single"/>
        </w:rPr>
        <w:t xml:space="preserve">   </w:t>
      </w:r>
      <w:r>
        <w:rPr>
          <w:rFonts w:hint="eastAsia" w:eastAsia="仿宋_GB2312"/>
          <w:color w:val="auto"/>
          <w:sz w:val="28"/>
          <w:szCs w:val="28"/>
        </w:rPr>
        <w:t>份，双方各执</w:t>
      </w:r>
      <w:r>
        <w:rPr>
          <w:rFonts w:hint="eastAsia" w:eastAsia="仿宋_GB2312"/>
          <w:color w:val="auto"/>
          <w:sz w:val="28"/>
          <w:szCs w:val="28"/>
          <w:u w:val="single"/>
        </w:rPr>
        <w:t xml:space="preserve">   </w:t>
      </w:r>
      <w:r>
        <w:rPr>
          <w:rFonts w:hint="eastAsia" w:eastAsia="仿宋_GB2312"/>
          <w:color w:val="auto"/>
          <w:sz w:val="28"/>
          <w:szCs w:val="28"/>
        </w:rPr>
        <w:t>份，具有同等法律效力。副本</w:t>
      </w:r>
      <w:r>
        <w:rPr>
          <w:rFonts w:hint="eastAsia" w:eastAsia="仿宋_GB2312"/>
          <w:color w:val="auto"/>
          <w:sz w:val="28"/>
          <w:szCs w:val="28"/>
          <w:u w:val="single"/>
        </w:rPr>
        <w:t xml:space="preserve">   </w:t>
      </w:r>
      <w:r>
        <w:rPr>
          <w:rFonts w:hint="eastAsia" w:eastAsia="仿宋_GB2312"/>
          <w:color w:val="auto"/>
          <w:sz w:val="28"/>
          <w:szCs w:val="28"/>
        </w:rPr>
        <w:t>份，甲方执</w:t>
      </w:r>
      <w:r>
        <w:rPr>
          <w:rFonts w:hint="eastAsia" w:eastAsia="仿宋_GB2312"/>
          <w:color w:val="auto"/>
          <w:sz w:val="28"/>
          <w:szCs w:val="28"/>
          <w:u w:val="single"/>
        </w:rPr>
        <w:t xml:space="preserve">   </w:t>
      </w:r>
      <w:r>
        <w:rPr>
          <w:rFonts w:hint="eastAsia" w:eastAsia="仿宋_GB2312"/>
          <w:color w:val="auto"/>
          <w:sz w:val="28"/>
          <w:szCs w:val="28"/>
        </w:rPr>
        <w:t>份，乙方执</w:t>
      </w:r>
      <w:r>
        <w:rPr>
          <w:rFonts w:hint="eastAsia" w:eastAsia="仿宋_GB2312"/>
          <w:color w:val="auto"/>
          <w:sz w:val="28"/>
          <w:szCs w:val="28"/>
          <w:u w:val="single"/>
        </w:rPr>
        <w:t xml:space="preserve">   </w:t>
      </w:r>
      <w:r>
        <w:rPr>
          <w:rFonts w:hint="eastAsia" w:eastAsia="仿宋_GB2312"/>
          <w:color w:val="auto"/>
          <w:sz w:val="28"/>
          <w:szCs w:val="28"/>
        </w:rPr>
        <w:t>份。</w:t>
      </w:r>
    </w:p>
    <w:p w14:paraId="00E4BE3C">
      <w:pPr>
        <w:spacing w:line="400" w:lineRule="exact"/>
        <w:ind w:firstLine="548" w:firstLineChars="196"/>
        <w:jc w:val="left"/>
        <w:rPr>
          <w:rFonts w:eastAsia="仿宋_GB2312"/>
          <w:color w:val="auto"/>
          <w:sz w:val="28"/>
          <w:szCs w:val="28"/>
        </w:rPr>
      </w:pPr>
      <w:r>
        <w:rPr>
          <w:rFonts w:hint="eastAsia" w:eastAsia="仿宋_GB2312"/>
          <w:color w:val="auto"/>
          <w:sz w:val="28"/>
          <w:szCs w:val="28"/>
        </w:rPr>
        <w:t>18.3 本合同自双方签字盖章之日起生效，保修期/养护期满并结清款项后自动失效。</w:t>
      </w:r>
    </w:p>
    <w:p w14:paraId="6262BD57">
      <w:pPr>
        <w:spacing w:line="400" w:lineRule="exact"/>
        <w:ind w:firstLine="548" w:firstLineChars="196"/>
        <w:jc w:val="left"/>
        <w:rPr>
          <w:rFonts w:eastAsia="仿宋_GB2312"/>
          <w:color w:val="auto"/>
          <w:sz w:val="28"/>
          <w:szCs w:val="28"/>
        </w:rPr>
      </w:pPr>
      <w:r>
        <w:rPr>
          <w:rFonts w:hint="eastAsia" w:eastAsia="仿宋_GB2312"/>
          <w:color w:val="auto"/>
          <w:sz w:val="28"/>
          <w:szCs w:val="28"/>
        </w:rPr>
        <w:t>18.4 附件</w:t>
      </w:r>
    </w:p>
    <w:p w14:paraId="44D8AC9B">
      <w:pPr>
        <w:spacing w:line="400" w:lineRule="exact"/>
        <w:ind w:firstLine="548" w:firstLineChars="196"/>
        <w:jc w:val="left"/>
        <w:rPr>
          <w:rFonts w:eastAsia="仿宋_GB2312"/>
          <w:b/>
          <w:color w:val="auto"/>
          <w:sz w:val="28"/>
          <w:szCs w:val="28"/>
        </w:rPr>
      </w:pPr>
      <w:r>
        <w:rPr>
          <w:rFonts w:hint="eastAsia" w:eastAsia="仿宋_GB2312"/>
          <w:color w:val="auto"/>
          <w:sz w:val="28"/>
          <w:szCs w:val="28"/>
        </w:rPr>
        <w:t>工程预算审核书（审核委托）/工程招标控制价（校内快速采购）</w:t>
      </w:r>
    </w:p>
    <w:p w14:paraId="4762928C">
      <w:pPr>
        <w:spacing w:line="400" w:lineRule="exact"/>
        <w:ind w:firstLine="560" w:firstLineChars="200"/>
        <w:jc w:val="left"/>
        <w:rPr>
          <w:rFonts w:eastAsia="仿宋_GB2312"/>
          <w:i/>
          <w:iCs/>
          <w:color w:val="auto"/>
          <w:sz w:val="28"/>
          <w:szCs w:val="28"/>
        </w:rPr>
      </w:pPr>
      <w:r>
        <w:rPr>
          <w:rFonts w:hint="eastAsia" w:eastAsia="仿宋_GB2312"/>
          <w:i/>
          <w:iCs/>
          <w:color w:val="auto"/>
          <w:sz w:val="28"/>
          <w:szCs w:val="28"/>
        </w:rPr>
        <w:t>（以下无正文）</w:t>
      </w:r>
    </w:p>
    <w:p w14:paraId="2B9CCF57">
      <w:pPr>
        <w:spacing w:line="400" w:lineRule="exact"/>
        <w:ind w:firstLine="560" w:firstLineChars="200"/>
        <w:jc w:val="left"/>
        <w:rPr>
          <w:rFonts w:eastAsia="仿宋_GB2312"/>
          <w:color w:val="auto"/>
          <w:sz w:val="28"/>
          <w:szCs w:val="28"/>
        </w:rPr>
      </w:pPr>
    </w:p>
    <w:p w14:paraId="39CB0536">
      <w:pPr>
        <w:spacing w:line="400" w:lineRule="exact"/>
        <w:jc w:val="left"/>
        <w:rPr>
          <w:rFonts w:eastAsia="仿宋_GB2312"/>
          <w:color w:val="auto"/>
          <w:sz w:val="28"/>
          <w:szCs w:val="28"/>
        </w:rPr>
      </w:pPr>
      <w:r>
        <w:rPr>
          <w:rFonts w:hint="eastAsia" w:eastAsia="仿宋_GB2312"/>
          <w:b/>
          <w:color w:val="auto"/>
          <w:sz w:val="28"/>
          <w:szCs w:val="28"/>
        </w:rPr>
        <w:t xml:space="preserve">甲方（盖章）：  </w:t>
      </w:r>
      <w:r>
        <w:rPr>
          <w:rFonts w:hint="eastAsia" w:eastAsia="仿宋_GB2312"/>
          <w:color w:val="auto"/>
          <w:sz w:val="28"/>
          <w:szCs w:val="28"/>
        </w:rPr>
        <w:t xml:space="preserve">          </w:t>
      </w:r>
      <w:r>
        <w:rPr>
          <w:rFonts w:hint="eastAsia" w:eastAsia="仿宋_GB2312"/>
          <w:b/>
          <w:color w:val="auto"/>
          <w:sz w:val="28"/>
          <w:szCs w:val="28"/>
        </w:rPr>
        <w:t xml:space="preserve">  乙方（盖章）： </w:t>
      </w:r>
    </w:p>
    <w:p w14:paraId="3C93C2D5">
      <w:pPr>
        <w:spacing w:line="400" w:lineRule="exact"/>
        <w:jc w:val="left"/>
        <w:rPr>
          <w:rFonts w:eastAsia="仿宋_GB2312"/>
          <w:color w:val="auto"/>
          <w:sz w:val="28"/>
          <w:szCs w:val="28"/>
        </w:rPr>
      </w:pPr>
      <w:r>
        <w:rPr>
          <w:rFonts w:hint="eastAsia" w:eastAsia="仿宋_GB2312"/>
          <w:color w:val="auto"/>
          <w:sz w:val="28"/>
          <w:szCs w:val="28"/>
        </w:rPr>
        <w:t>法定代表人：                法定代表人：</w:t>
      </w:r>
    </w:p>
    <w:p w14:paraId="0BA63388">
      <w:pPr>
        <w:spacing w:line="400" w:lineRule="exact"/>
        <w:jc w:val="left"/>
        <w:rPr>
          <w:rFonts w:eastAsia="仿宋_GB2312"/>
          <w:color w:val="auto"/>
          <w:sz w:val="28"/>
          <w:szCs w:val="28"/>
        </w:rPr>
      </w:pPr>
      <w:r>
        <w:rPr>
          <w:rFonts w:hint="eastAsia" w:eastAsia="仿宋_GB2312"/>
          <w:color w:val="auto"/>
          <w:sz w:val="28"/>
          <w:szCs w:val="28"/>
        </w:rPr>
        <w:t>代理人：                    代理人：</w:t>
      </w:r>
    </w:p>
    <w:p w14:paraId="0213AD32">
      <w:pPr>
        <w:spacing w:line="400" w:lineRule="exact"/>
        <w:jc w:val="left"/>
        <w:rPr>
          <w:rFonts w:eastAsia="仿宋_GB2312"/>
          <w:color w:val="auto"/>
          <w:sz w:val="28"/>
          <w:szCs w:val="28"/>
        </w:rPr>
      </w:pPr>
      <w:r>
        <w:rPr>
          <w:rFonts w:hint="eastAsia" w:eastAsia="仿宋_GB2312"/>
          <w:color w:val="auto"/>
          <w:sz w:val="28"/>
          <w:szCs w:val="28"/>
        </w:rPr>
        <w:t xml:space="preserve">单位地址：                  单位地址： </w:t>
      </w:r>
    </w:p>
    <w:p w14:paraId="47E800E6">
      <w:pPr>
        <w:spacing w:line="400" w:lineRule="exact"/>
        <w:jc w:val="left"/>
        <w:rPr>
          <w:rFonts w:eastAsia="仿宋_GB2312"/>
          <w:color w:val="auto"/>
          <w:sz w:val="28"/>
          <w:szCs w:val="28"/>
        </w:rPr>
      </w:pPr>
      <w:r>
        <w:rPr>
          <w:rFonts w:hint="eastAsia" w:eastAsia="仿宋_GB2312"/>
          <w:color w:val="auto"/>
          <w:sz w:val="28"/>
          <w:szCs w:val="28"/>
        </w:rPr>
        <w:t xml:space="preserve">电话：                      电话： </w:t>
      </w:r>
    </w:p>
    <w:p w14:paraId="2A775811">
      <w:pPr>
        <w:spacing w:line="400" w:lineRule="exact"/>
        <w:ind w:firstLine="840" w:firstLineChars="300"/>
        <w:jc w:val="left"/>
        <w:rPr>
          <w:rFonts w:eastAsia="仿宋_GB2312"/>
          <w:color w:val="auto"/>
          <w:sz w:val="28"/>
          <w:szCs w:val="28"/>
        </w:rPr>
      </w:pPr>
      <w:r>
        <w:rPr>
          <w:rFonts w:hint="eastAsia" w:eastAsia="仿宋_GB2312"/>
          <w:color w:val="auto"/>
          <w:sz w:val="28"/>
          <w:szCs w:val="28"/>
        </w:rPr>
        <w:t xml:space="preserve">                      传真：                  </w:t>
      </w:r>
    </w:p>
    <w:p w14:paraId="3F7A4CDB">
      <w:pPr>
        <w:spacing w:line="400" w:lineRule="exact"/>
        <w:jc w:val="left"/>
        <w:rPr>
          <w:rFonts w:eastAsia="仿宋_GB2312"/>
          <w:color w:val="auto"/>
          <w:sz w:val="28"/>
          <w:szCs w:val="28"/>
        </w:rPr>
      </w:pPr>
      <w:r>
        <w:rPr>
          <w:rFonts w:hint="eastAsia" w:eastAsia="仿宋_GB2312"/>
          <w:color w:val="auto"/>
          <w:sz w:val="28"/>
          <w:szCs w:val="28"/>
        </w:rPr>
        <w:t xml:space="preserve">使用单位（盖章）：          开户银行： </w:t>
      </w:r>
    </w:p>
    <w:p w14:paraId="51E34EBD">
      <w:pPr>
        <w:spacing w:line="400" w:lineRule="exact"/>
        <w:jc w:val="left"/>
        <w:rPr>
          <w:rFonts w:eastAsia="仿宋_GB2312"/>
          <w:color w:val="auto"/>
          <w:sz w:val="28"/>
          <w:szCs w:val="28"/>
        </w:rPr>
      </w:pPr>
      <w:r>
        <w:rPr>
          <w:rFonts w:hint="eastAsia" w:eastAsia="仿宋_GB2312"/>
          <w:color w:val="auto"/>
          <w:sz w:val="28"/>
          <w:szCs w:val="28"/>
        </w:rPr>
        <w:t xml:space="preserve">使用单位代表：              户名： </w:t>
      </w:r>
    </w:p>
    <w:p w14:paraId="1850990E">
      <w:pPr>
        <w:spacing w:line="400" w:lineRule="exact"/>
        <w:ind w:firstLine="560" w:firstLineChars="200"/>
        <w:jc w:val="left"/>
        <w:rPr>
          <w:rFonts w:eastAsia="仿宋_GB2312"/>
          <w:color w:val="auto"/>
          <w:sz w:val="28"/>
          <w:szCs w:val="28"/>
        </w:rPr>
      </w:pPr>
      <w:r>
        <w:rPr>
          <w:rFonts w:hint="eastAsia" w:eastAsia="仿宋_GB2312"/>
          <w:color w:val="auto"/>
          <w:sz w:val="28"/>
          <w:szCs w:val="28"/>
        </w:rPr>
        <w:t xml:space="preserve">（签字）                账号： </w:t>
      </w:r>
    </w:p>
    <w:sectPr>
      <w:headerReference r:id="rId3" w:type="default"/>
      <w:footerReference r:id="rId4" w:type="default"/>
      <w:footerReference r:id="rId5" w:type="even"/>
      <w:pgSz w:w="11906" w:h="16838"/>
      <w:pgMar w:top="1440" w:right="1800" w:bottom="1440" w:left="1800" w:header="851" w:footer="907" w:gutter="0"/>
      <w:pgNumType w:start="1"/>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4329550"/>
      <w:docPartObj>
        <w:docPartGallery w:val="autotext"/>
      </w:docPartObj>
    </w:sdtPr>
    <w:sdtEndPr>
      <w:rPr>
        <w:b/>
        <w:bCs/>
        <w:lang w:val="zh-CN"/>
      </w:rPr>
    </w:sdtEndPr>
    <w:sdtContent>
      <w:sdt>
        <w:sdtPr>
          <w:id w:val="1728636285"/>
          <w:docPartObj>
            <w:docPartGallery w:val="autotext"/>
          </w:docPartObj>
        </w:sdtPr>
        <w:sdtEndPr>
          <w:rPr>
            <w:b/>
            <w:bCs/>
            <w:lang w:val="zh-CN"/>
          </w:rPr>
        </w:sdtEndPr>
        <w:sdtContent>
          <w:p w14:paraId="6C3DD2A6">
            <w:pPr>
              <w:pStyle w:val="6"/>
              <w:jc w:val="center"/>
              <w:rPr>
                <w:lang w:val="zh-CN"/>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w:t>
            </w:r>
            <w:r>
              <w:rPr>
                <w:b/>
                <w:bCs/>
                <w:lang w:val="zh-CN"/>
              </w:rPr>
              <w:t xml:space="preserve"> </w:t>
            </w:r>
            <w:r>
              <w:rPr>
                <w:rFonts w:hint="eastAsia"/>
                <w:b/>
                <w:bCs/>
                <w:lang w:val="zh-CN"/>
              </w:rPr>
              <w:t>12</w:t>
            </w:r>
          </w:p>
        </w:sdtContent>
      </w:sdt>
    </w:sdtContent>
  </w:sdt>
  <w:p w14:paraId="11BA01E3">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6C782">
    <w:pPr>
      <w:pStyle w:val="6"/>
      <w:framePr w:wrap="around" w:vAnchor="text" w:hAnchor="margin" w:xAlign="right" w:y="1"/>
      <w:rPr>
        <w:rStyle w:val="13"/>
      </w:rPr>
    </w:pPr>
    <w:r>
      <w:fldChar w:fldCharType="begin"/>
    </w:r>
    <w:r>
      <w:rPr>
        <w:rStyle w:val="13"/>
      </w:rPr>
      <w:instrText xml:space="preserve">PAGE  </w:instrText>
    </w:r>
    <w:r>
      <w:fldChar w:fldCharType="end"/>
    </w:r>
  </w:p>
  <w:p w14:paraId="3280BA2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978D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5299F"/>
    <w:multiLevelType w:val="singleLevel"/>
    <w:tmpl w:val="C3D5299F"/>
    <w:lvl w:ilvl="0" w:tentative="0">
      <w:start w:val="2"/>
      <w:numFmt w:val="decimal"/>
      <w:suff w:val="nothing"/>
      <w:lvlText w:val="（%1）"/>
      <w:lvlJc w:val="left"/>
      <w:pPr>
        <w:ind w:left="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hYzlmMWZlZWExNjFmNmYxNDkyNDYzMWM3YTc4YTkifQ=="/>
  </w:docVars>
  <w:rsids>
    <w:rsidRoot w:val="00BC151D"/>
    <w:rsid w:val="000019B1"/>
    <w:rsid w:val="00002D91"/>
    <w:rsid w:val="00006F3B"/>
    <w:rsid w:val="00007CE7"/>
    <w:rsid w:val="00012382"/>
    <w:rsid w:val="00013F93"/>
    <w:rsid w:val="00025DF9"/>
    <w:rsid w:val="00033422"/>
    <w:rsid w:val="00037B90"/>
    <w:rsid w:val="00042034"/>
    <w:rsid w:val="00045251"/>
    <w:rsid w:val="00047A9B"/>
    <w:rsid w:val="00051922"/>
    <w:rsid w:val="00052FE5"/>
    <w:rsid w:val="00054F55"/>
    <w:rsid w:val="000559D5"/>
    <w:rsid w:val="000575AA"/>
    <w:rsid w:val="000639E1"/>
    <w:rsid w:val="000679AA"/>
    <w:rsid w:val="0007190A"/>
    <w:rsid w:val="00074115"/>
    <w:rsid w:val="00084F60"/>
    <w:rsid w:val="0009142E"/>
    <w:rsid w:val="0009312B"/>
    <w:rsid w:val="000935C1"/>
    <w:rsid w:val="0009675D"/>
    <w:rsid w:val="00097087"/>
    <w:rsid w:val="000A1C22"/>
    <w:rsid w:val="000A2309"/>
    <w:rsid w:val="000B0AB3"/>
    <w:rsid w:val="000B4036"/>
    <w:rsid w:val="000B73CF"/>
    <w:rsid w:val="000C1333"/>
    <w:rsid w:val="000C7999"/>
    <w:rsid w:val="000D40E6"/>
    <w:rsid w:val="000D6967"/>
    <w:rsid w:val="000E13C7"/>
    <w:rsid w:val="000E38F6"/>
    <w:rsid w:val="000E3E6E"/>
    <w:rsid w:val="000E4F31"/>
    <w:rsid w:val="000E65C5"/>
    <w:rsid w:val="000F1636"/>
    <w:rsid w:val="000F3BD0"/>
    <w:rsid w:val="000F64C6"/>
    <w:rsid w:val="001019E0"/>
    <w:rsid w:val="001044AE"/>
    <w:rsid w:val="001106DA"/>
    <w:rsid w:val="0011297D"/>
    <w:rsid w:val="001141BC"/>
    <w:rsid w:val="001157B1"/>
    <w:rsid w:val="00116AD0"/>
    <w:rsid w:val="00123556"/>
    <w:rsid w:val="00124B1E"/>
    <w:rsid w:val="001265A0"/>
    <w:rsid w:val="001309D2"/>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25EB"/>
    <w:rsid w:val="001D530C"/>
    <w:rsid w:val="001D5A3D"/>
    <w:rsid w:val="001D635A"/>
    <w:rsid w:val="001E0BA6"/>
    <w:rsid w:val="001E42D4"/>
    <w:rsid w:val="001E54FC"/>
    <w:rsid w:val="001E662E"/>
    <w:rsid w:val="001F0A7E"/>
    <w:rsid w:val="001F765B"/>
    <w:rsid w:val="001F7A07"/>
    <w:rsid w:val="002033B4"/>
    <w:rsid w:val="00203973"/>
    <w:rsid w:val="002062C5"/>
    <w:rsid w:val="002064B4"/>
    <w:rsid w:val="002073AD"/>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87DA2"/>
    <w:rsid w:val="00294704"/>
    <w:rsid w:val="002A11F7"/>
    <w:rsid w:val="002A48FF"/>
    <w:rsid w:val="002A7AA1"/>
    <w:rsid w:val="002B38BE"/>
    <w:rsid w:val="002B594B"/>
    <w:rsid w:val="002C438E"/>
    <w:rsid w:val="002C46A8"/>
    <w:rsid w:val="002C7C38"/>
    <w:rsid w:val="002D2E76"/>
    <w:rsid w:val="002D3F5D"/>
    <w:rsid w:val="002D5A99"/>
    <w:rsid w:val="002E5BDD"/>
    <w:rsid w:val="002E7901"/>
    <w:rsid w:val="002E7A3C"/>
    <w:rsid w:val="002F0406"/>
    <w:rsid w:val="002F05AE"/>
    <w:rsid w:val="002F3A7A"/>
    <w:rsid w:val="002F6A23"/>
    <w:rsid w:val="003057F5"/>
    <w:rsid w:val="00312B95"/>
    <w:rsid w:val="00321F8A"/>
    <w:rsid w:val="00325096"/>
    <w:rsid w:val="003301F6"/>
    <w:rsid w:val="00332808"/>
    <w:rsid w:val="0034061F"/>
    <w:rsid w:val="00345D8A"/>
    <w:rsid w:val="00345D97"/>
    <w:rsid w:val="00347311"/>
    <w:rsid w:val="00357916"/>
    <w:rsid w:val="00370CF4"/>
    <w:rsid w:val="00371608"/>
    <w:rsid w:val="003716B7"/>
    <w:rsid w:val="0038028E"/>
    <w:rsid w:val="003820F2"/>
    <w:rsid w:val="00384207"/>
    <w:rsid w:val="00385E82"/>
    <w:rsid w:val="00387AA8"/>
    <w:rsid w:val="00393D95"/>
    <w:rsid w:val="003A1F32"/>
    <w:rsid w:val="003A3530"/>
    <w:rsid w:val="003A5BB4"/>
    <w:rsid w:val="003A63E1"/>
    <w:rsid w:val="003A7C38"/>
    <w:rsid w:val="003B2326"/>
    <w:rsid w:val="003B3BE5"/>
    <w:rsid w:val="003B3BF8"/>
    <w:rsid w:val="003B6109"/>
    <w:rsid w:val="003B7054"/>
    <w:rsid w:val="003B78F4"/>
    <w:rsid w:val="003E6BF1"/>
    <w:rsid w:val="003E7EE0"/>
    <w:rsid w:val="00400CC1"/>
    <w:rsid w:val="00401A15"/>
    <w:rsid w:val="00403B0A"/>
    <w:rsid w:val="00412D73"/>
    <w:rsid w:val="004265F9"/>
    <w:rsid w:val="00431782"/>
    <w:rsid w:val="00432206"/>
    <w:rsid w:val="00434113"/>
    <w:rsid w:val="0044446A"/>
    <w:rsid w:val="0045053C"/>
    <w:rsid w:val="004538CB"/>
    <w:rsid w:val="004547B7"/>
    <w:rsid w:val="004575D7"/>
    <w:rsid w:val="00460882"/>
    <w:rsid w:val="00461F12"/>
    <w:rsid w:val="004657A8"/>
    <w:rsid w:val="00472A62"/>
    <w:rsid w:val="0047683D"/>
    <w:rsid w:val="004835E0"/>
    <w:rsid w:val="004835F5"/>
    <w:rsid w:val="004A1697"/>
    <w:rsid w:val="004A2B0C"/>
    <w:rsid w:val="004B475A"/>
    <w:rsid w:val="004B5778"/>
    <w:rsid w:val="004C063B"/>
    <w:rsid w:val="004C0B52"/>
    <w:rsid w:val="004C3ED6"/>
    <w:rsid w:val="004C4000"/>
    <w:rsid w:val="004C4C0F"/>
    <w:rsid w:val="004C5FD2"/>
    <w:rsid w:val="004D3BA4"/>
    <w:rsid w:val="004E0C24"/>
    <w:rsid w:val="004E0FAC"/>
    <w:rsid w:val="004E174F"/>
    <w:rsid w:val="004F21F8"/>
    <w:rsid w:val="004F542C"/>
    <w:rsid w:val="00500B77"/>
    <w:rsid w:val="00500BB4"/>
    <w:rsid w:val="00501434"/>
    <w:rsid w:val="00504C3A"/>
    <w:rsid w:val="00507B2B"/>
    <w:rsid w:val="005119C6"/>
    <w:rsid w:val="00521811"/>
    <w:rsid w:val="00524601"/>
    <w:rsid w:val="00524C23"/>
    <w:rsid w:val="0052553C"/>
    <w:rsid w:val="0052674C"/>
    <w:rsid w:val="00530CD1"/>
    <w:rsid w:val="00535B1F"/>
    <w:rsid w:val="00537908"/>
    <w:rsid w:val="00537EF0"/>
    <w:rsid w:val="00541D80"/>
    <w:rsid w:val="0054446D"/>
    <w:rsid w:val="00545558"/>
    <w:rsid w:val="00545EDF"/>
    <w:rsid w:val="0055088D"/>
    <w:rsid w:val="005532CD"/>
    <w:rsid w:val="00553E57"/>
    <w:rsid w:val="0055559D"/>
    <w:rsid w:val="00556064"/>
    <w:rsid w:val="0056097C"/>
    <w:rsid w:val="005619E6"/>
    <w:rsid w:val="00562B7A"/>
    <w:rsid w:val="005651FA"/>
    <w:rsid w:val="005665D2"/>
    <w:rsid w:val="00570EC0"/>
    <w:rsid w:val="0057475C"/>
    <w:rsid w:val="00574D7E"/>
    <w:rsid w:val="0058381D"/>
    <w:rsid w:val="00585984"/>
    <w:rsid w:val="0059218E"/>
    <w:rsid w:val="00592697"/>
    <w:rsid w:val="005937B0"/>
    <w:rsid w:val="005938F2"/>
    <w:rsid w:val="0059501A"/>
    <w:rsid w:val="005950D2"/>
    <w:rsid w:val="00597145"/>
    <w:rsid w:val="005A1204"/>
    <w:rsid w:val="005A3AD3"/>
    <w:rsid w:val="005A57C6"/>
    <w:rsid w:val="005B0F4D"/>
    <w:rsid w:val="005B1992"/>
    <w:rsid w:val="005B472D"/>
    <w:rsid w:val="005B69E5"/>
    <w:rsid w:val="005C1EA1"/>
    <w:rsid w:val="005C3484"/>
    <w:rsid w:val="005C3F2A"/>
    <w:rsid w:val="005C7833"/>
    <w:rsid w:val="005D33FE"/>
    <w:rsid w:val="005D6A68"/>
    <w:rsid w:val="005E12F7"/>
    <w:rsid w:val="005E235C"/>
    <w:rsid w:val="005E48DF"/>
    <w:rsid w:val="005E5732"/>
    <w:rsid w:val="005F15E5"/>
    <w:rsid w:val="005F3480"/>
    <w:rsid w:val="005F5954"/>
    <w:rsid w:val="005F6DB5"/>
    <w:rsid w:val="006001F9"/>
    <w:rsid w:val="00600EC9"/>
    <w:rsid w:val="006045AD"/>
    <w:rsid w:val="00607BD9"/>
    <w:rsid w:val="006108F4"/>
    <w:rsid w:val="00610D5C"/>
    <w:rsid w:val="00620466"/>
    <w:rsid w:val="0062499F"/>
    <w:rsid w:val="006340FC"/>
    <w:rsid w:val="00634DC0"/>
    <w:rsid w:val="00635C53"/>
    <w:rsid w:val="00644A7A"/>
    <w:rsid w:val="00647F1E"/>
    <w:rsid w:val="0065022F"/>
    <w:rsid w:val="00657F50"/>
    <w:rsid w:val="00662651"/>
    <w:rsid w:val="00666054"/>
    <w:rsid w:val="0066797B"/>
    <w:rsid w:val="00667D4C"/>
    <w:rsid w:val="00672BDF"/>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5B1E"/>
    <w:rsid w:val="006E5D73"/>
    <w:rsid w:val="006E7AF5"/>
    <w:rsid w:val="006F6B0B"/>
    <w:rsid w:val="00704B32"/>
    <w:rsid w:val="00711C68"/>
    <w:rsid w:val="00713293"/>
    <w:rsid w:val="00720E4B"/>
    <w:rsid w:val="00721B2B"/>
    <w:rsid w:val="00724EFA"/>
    <w:rsid w:val="00726239"/>
    <w:rsid w:val="00726E47"/>
    <w:rsid w:val="00726EC3"/>
    <w:rsid w:val="00731EBD"/>
    <w:rsid w:val="00745F3B"/>
    <w:rsid w:val="00747C77"/>
    <w:rsid w:val="00752BD1"/>
    <w:rsid w:val="00753D0C"/>
    <w:rsid w:val="00760560"/>
    <w:rsid w:val="00764E31"/>
    <w:rsid w:val="00766C2F"/>
    <w:rsid w:val="007703D2"/>
    <w:rsid w:val="00773FD4"/>
    <w:rsid w:val="00777880"/>
    <w:rsid w:val="00781F69"/>
    <w:rsid w:val="0079032E"/>
    <w:rsid w:val="00790CBD"/>
    <w:rsid w:val="00795316"/>
    <w:rsid w:val="00795D99"/>
    <w:rsid w:val="007A0394"/>
    <w:rsid w:val="007A37EF"/>
    <w:rsid w:val="007A3BA5"/>
    <w:rsid w:val="007B03B4"/>
    <w:rsid w:val="007B07B6"/>
    <w:rsid w:val="007B406F"/>
    <w:rsid w:val="007B59CE"/>
    <w:rsid w:val="007B6ACE"/>
    <w:rsid w:val="007C245B"/>
    <w:rsid w:val="007C3339"/>
    <w:rsid w:val="007C3A6F"/>
    <w:rsid w:val="007C4B15"/>
    <w:rsid w:val="007D020E"/>
    <w:rsid w:val="007D1AC8"/>
    <w:rsid w:val="007D2558"/>
    <w:rsid w:val="007D6E5E"/>
    <w:rsid w:val="007D7F8F"/>
    <w:rsid w:val="007E78CE"/>
    <w:rsid w:val="007E7ADA"/>
    <w:rsid w:val="007F6B78"/>
    <w:rsid w:val="007F7C98"/>
    <w:rsid w:val="00800A8E"/>
    <w:rsid w:val="0081532C"/>
    <w:rsid w:val="00817B35"/>
    <w:rsid w:val="0082075C"/>
    <w:rsid w:val="008224F9"/>
    <w:rsid w:val="00822A0B"/>
    <w:rsid w:val="00843940"/>
    <w:rsid w:val="008450C8"/>
    <w:rsid w:val="00847E0E"/>
    <w:rsid w:val="00851851"/>
    <w:rsid w:val="008619A9"/>
    <w:rsid w:val="00876B2F"/>
    <w:rsid w:val="0087788D"/>
    <w:rsid w:val="00877A6D"/>
    <w:rsid w:val="00883E95"/>
    <w:rsid w:val="008878DB"/>
    <w:rsid w:val="00894704"/>
    <w:rsid w:val="008A6C21"/>
    <w:rsid w:val="008B150F"/>
    <w:rsid w:val="008B5158"/>
    <w:rsid w:val="008B5FF1"/>
    <w:rsid w:val="008C2FE5"/>
    <w:rsid w:val="008C622A"/>
    <w:rsid w:val="008C6CF4"/>
    <w:rsid w:val="008C6EE8"/>
    <w:rsid w:val="008D2AB0"/>
    <w:rsid w:val="008D2D54"/>
    <w:rsid w:val="008D5CC0"/>
    <w:rsid w:val="008F3670"/>
    <w:rsid w:val="008F4E82"/>
    <w:rsid w:val="0090519D"/>
    <w:rsid w:val="00905FF5"/>
    <w:rsid w:val="00921993"/>
    <w:rsid w:val="0092343E"/>
    <w:rsid w:val="00923EAB"/>
    <w:rsid w:val="00926463"/>
    <w:rsid w:val="0095574F"/>
    <w:rsid w:val="0095597D"/>
    <w:rsid w:val="009563C4"/>
    <w:rsid w:val="00956718"/>
    <w:rsid w:val="00957C98"/>
    <w:rsid w:val="009654B1"/>
    <w:rsid w:val="00966C03"/>
    <w:rsid w:val="009721A7"/>
    <w:rsid w:val="00973D1D"/>
    <w:rsid w:val="00982991"/>
    <w:rsid w:val="00983A78"/>
    <w:rsid w:val="00983DF1"/>
    <w:rsid w:val="00992B27"/>
    <w:rsid w:val="009932DC"/>
    <w:rsid w:val="009974A9"/>
    <w:rsid w:val="009A0107"/>
    <w:rsid w:val="009B7FCB"/>
    <w:rsid w:val="009C0D9D"/>
    <w:rsid w:val="009C18A0"/>
    <w:rsid w:val="009C572D"/>
    <w:rsid w:val="009D2382"/>
    <w:rsid w:val="009D3C3A"/>
    <w:rsid w:val="009D5691"/>
    <w:rsid w:val="009E338F"/>
    <w:rsid w:val="009E6DBB"/>
    <w:rsid w:val="009E6FF0"/>
    <w:rsid w:val="009F109A"/>
    <w:rsid w:val="009F130B"/>
    <w:rsid w:val="009F2642"/>
    <w:rsid w:val="009F3A77"/>
    <w:rsid w:val="009F3BE5"/>
    <w:rsid w:val="009F62CA"/>
    <w:rsid w:val="00A04062"/>
    <w:rsid w:val="00A0782B"/>
    <w:rsid w:val="00A16F13"/>
    <w:rsid w:val="00A244BC"/>
    <w:rsid w:val="00A304E2"/>
    <w:rsid w:val="00A4113D"/>
    <w:rsid w:val="00A42EED"/>
    <w:rsid w:val="00A4322A"/>
    <w:rsid w:val="00A43870"/>
    <w:rsid w:val="00A50BC3"/>
    <w:rsid w:val="00A62BA9"/>
    <w:rsid w:val="00A6330C"/>
    <w:rsid w:val="00A6361D"/>
    <w:rsid w:val="00A6379A"/>
    <w:rsid w:val="00A655C8"/>
    <w:rsid w:val="00A710EC"/>
    <w:rsid w:val="00A86A03"/>
    <w:rsid w:val="00A966E7"/>
    <w:rsid w:val="00AA11D8"/>
    <w:rsid w:val="00AA1FE3"/>
    <w:rsid w:val="00AA30DD"/>
    <w:rsid w:val="00AA3533"/>
    <w:rsid w:val="00AA4AA3"/>
    <w:rsid w:val="00AA75FA"/>
    <w:rsid w:val="00AB0C8F"/>
    <w:rsid w:val="00AB0DB7"/>
    <w:rsid w:val="00AB2900"/>
    <w:rsid w:val="00AB4F69"/>
    <w:rsid w:val="00AD00BA"/>
    <w:rsid w:val="00AD7BF0"/>
    <w:rsid w:val="00AE2758"/>
    <w:rsid w:val="00AF09CD"/>
    <w:rsid w:val="00AF2B58"/>
    <w:rsid w:val="00B0152E"/>
    <w:rsid w:val="00B021CC"/>
    <w:rsid w:val="00B0307E"/>
    <w:rsid w:val="00B03AF2"/>
    <w:rsid w:val="00B05C65"/>
    <w:rsid w:val="00B07662"/>
    <w:rsid w:val="00B11004"/>
    <w:rsid w:val="00B1185B"/>
    <w:rsid w:val="00B1521E"/>
    <w:rsid w:val="00B15A1A"/>
    <w:rsid w:val="00B17A84"/>
    <w:rsid w:val="00B23A53"/>
    <w:rsid w:val="00B27566"/>
    <w:rsid w:val="00B36822"/>
    <w:rsid w:val="00B40B0B"/>
    <w:rsid w:val="00B41839"/>
    <w:rsid w:val="00B4350D"/>
    <w:rsid w:val="00B43ACB"/>
    <w:rsid w:val="00B445DF"/>
    <w:rsid w:val="00B44734"/>
    <w:rsid w:val="00B45CC7"/>
    <w:rsid w:val="00B50EC7"/>
    <w:rsid w:val="00B52A73"/>
    <w:rsid w:val="00B53933"/>
    <w:rsid w:val="00B55CF4"/>
    <w:rsid w:val="00B563A2"/>
    <w:rsid w:val="00B6642B"/>
    <w:rsid w:val="00B83907"/>
    <w:rsid w:val="00B8749A"/>
    <w:rsid w:val="00B95959"/>
    <w:rsid w:val="00BA5432"/>
    <w:rsid w:val="00BA5665"/>
    <w:rsid w:val="00BA575F"/>
    <w:rsid w:val="00BB0DC6"/>
    <w:rsid w:val="00BB188F"/>
    <w:rsid w:val="00BB1ACB"/>
    <w:rsid w:val="00BB435C"/>
    <w:rsid w:val="00BB479D"/>
    <w:rsid w:val="00BC03F2"/>
    <w:rsid w:val="00BC151D"/>
    <w:rsid w:val="00BC5616"/>
    <w:rsid w:val="00BD347D"/>
    <w:rsid w:val="00BE277D"/>
    <w:rsid w:val="00BE3BCA"/>
    <w:rsid w:val="00BE50D3"/>
    <w:rsid w:val="00BF4117"/>
    <w:rsid w:val="00BF58D9"/>
    <w:rsid w:val="00C00CCD"/>
    <w:rsid w:val="00C056E7"/>
    <w:rsid w:val="00C05B27"/>
    <w:rsid w:val="00C0769F"/>
    <w:rsid w:val="00C1173F"/>
    <w:rsid w:val="00C27AFD"/>
    <w:rsid w:val="00C31039"/>
    <w:rsid w:val="00C35975"/>
    <w:rsid w:val="00C363E4"/>
    <w:rsid w:val="00C53BF1"/>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B51CB"/>
    <w:rsid w:val="00CC0397"/>
    <w:rsid w:val="00CC0FA2"/>
    <w:rsid w:val="00CD4E48"/>
    <w:rsid w:val="00CD6E39"/>
    <w:rsid w:val="00CE25F1"/>
    <w:rsid w:val="00CE4370"/>
    <w:rsid w:val="00CE7AA8"/>
    <w:rsid w:val="00D10B66"/>
    <w:rsid w:val="00D12EB8"/>
    <w:rsid w:val="00D13EC8"/>
    <w:rsid w:val="00D21553"/>
    <w:rsid w:val="00D24115"/>
    <w:rsid w:val="00D24EDC"/>
    <w:rsid w:val="00D34167"/>
    <w:rsid w:val="00D361EC"/>
    <w:rsid w:val="00D45EC6"/>
    <w:rsid w:val="00D4659F"/>
    <w:rsid w:val="00D55A2B"/>
    <w:rsid w:val="00D57C40"/>
    <w:rsid w:val="00D643B9"/>
    <w:rsid w:val="00D66796"/>
    <w:rsid w:val="00D71DAB"/>
    <w:rsid w:val="00D75730"/>
    <w:rsid w:val="00D90FF4"/>
    <w:rsid w:val="00D91D30"/>
    <w:rsid w:val="00DA3ABF"/>
    <w:rsid w:val="00DA4DEF"/>
    <w:rsid w:val="00DA72C4"/>
    <w:rsid w:val="00DB7A4E"/>
    <w:rsid w:val="00DC0425"/>
    <w:rsid w:val="00DC276A"/>
    <w:rsid w:val="00DC5D78"/>
    <w:rsid w:val="00DD08F1"/>
    <w:rsid w:val="00DD1B66"/>
    <w:rsid w:val="00DE2D82"/>
    <w:rsid w:val="00DE7CDA"/>
    <w:rsid w:val="00DF600F"/>
    <w:rsid w:val="00DF6B97"/>
    <w:rsid w:val="00DF6CFD"/>
    <w:rsid w:val="00E0173F"/>
    <w:rsid w:val="00E04914"/>
    <w:rsid w:val="00E15703"/>
    <w:rsid w:val="00E17F7C"/>
    <w:rsid w:val="00E2665C"/>
    <w:rsid w:val="00E26F61"/>
    <w:rsid w:val="00E30F08"/>
    <w:rsid w:val="00E327C5"/>
    <w:rsid w:val="00E350AF"/>
    <w:rsid w:val="00E4447F"/>
    <w:rsid w:val="00E4525A"/>
    <w:rsid w:val="00E510D4"/>
    <w:rsid w:val="00E541DE"/>
    <w:rsid w:val="00E62036"/>
    <w:rsid w:val="00E65753"/>
    <w:rsid w:val="00E72064"/>
    <w:rsid w:val="00E728A0"/>
    <w:rsid w:val="00E7305E"/>
    <w:rsid w:val="00E770CF"/>
    <w:rsid w:val="00E805FD"/>
    <w:rsid w:val="00E814D2"/>
    <w:rsid w:val="00E92EA1"/>
    <w:rsid w:val="00E9663A"/>
    <w:rsid w:val="00EA0A3B"/>
    <w:rsid w:val="00EA120A"/>
    <w:rsid w:val="00EA24AF"/>
    <w:rsid w:val="00EA5551"/>
    <w:rsid w:val="00EB796F"/>
    <w:rsid w:val="00EB79F4"/>
    <w:rsid w:val="00EC2A25"/>
    <w:rsid w:val="00EC4C7F"/>
    <w:rsid w:val="00EE3679"/>
    <w:rsid w:val="00EF12C6"/>
    <w:rsid w:val="00EF287D"/>
    <w:rsid w:val="00EF2CBF"/>
    <w:rsid w:val="00EF3108"/>
    <w:rsid w:val="00EF7E80"/>
    <w:rsid w:val="00F00A69"/>
    <w:rsid w:val="00F02BE8"/>
    <w:rsid w:val="00F14416"/>
    <w:rsid w:val="00F2237A"/>
    <w:rsid w:val="00F22540"/>
    <w:rsid w:val="00F30239"/>
    <w:rsid w:val="00F36F34"/>
    <w:rsid w:val="00F467EF"/>
    <w:rsid w:val="00F473DA"/>
    <w:rsid w:val="00F5625D"/>
    <w:rsid w:val="00F6404B"/>
    <w:rsid w:val="00F70A8E"/>
    <w:rsid w:val="00F720E2"/>
    <w:rsid w:val="00F841A6"/>
    <w:rsid w:val="00F94233"/>
    <w:rsid w:val="00FA2BB0"/>
    <w:rsid w:val="00FA52FD"/>
    <w:rsid w:val="00FA5EC6"/>
    <w:rsid w:val="00FB1768"/>
    <w:rsid w:val="00FB239D"/>
    <w:rsid w:val="00FB381E"/>
    <w:rsid w:val="00FC360E"/>
    <w:rsid w:val="00FC3AA4"/>
    <w:rsid w:val="00FD1B7C"/>
    <w:rsid w:val="00FD47D2"/>
    <w:rsid w:val="00FD4A87"/>
    <w:rsid w:val="00FD70DD"/>
    <w:rsid w:val="00FD79F4"/>
    <w:rsid w:val="00FE1557"/>
    <w:rsid w:val="00FE6E27"/>
    <w:rsid w:val="00FF01F1"/>
    <w:rsid w:val="00FF608C"/>
    <w:rsid w:val="0237431D"/>
    <w:rsid w:val="027D050A"/>
    <w:rsid w:val="02B623EC"/>
    <w:rsid w:val="02BD55CE"/>
    <w:rsid w:val="037C7F7A"/>
    <w:rsid w:val="043331C9"/>
    <w:rsid w:val="05900DC3"/>
    <w:rsid w:val="078D2C03"/>
    <w:rsid w:val="08204B31"/>
    <w:rsid w:val="08960805"/>
    <w:rsid w:val="090E5B7D"/>
    <w:rsid w:val="096E6373"/>
    <w:rsid w:val="0A7A0767"/>
    <w:rsid w:val="0AE8149A"/>
    <w:rsid w:val="0C2C72E0"/>
    <w:rsid w:val="0CE75F17"/>
    <w:rsid w:val="0CFF7B5C"/>
    <w:rsid w:val="0D534254"/>
    <w:rsid w:val="0F2E32C9"/>
    <w:rsid w:val="0FE95228"/>
    <w:rsid w:val="10423F4A"/>
    <w:rsid w:val="104F36C6"/>
    <w:rsid w:val="10AC1177"/>
    <w:rsid w:val="11B60C50"/>
    <w:rsid w:val="11CE04AF"/>
    <w:rsid w:val="11E77952"/>
    <w:rsid w:val="12296640"/>
    <w:rsid w:val="13ED4443"/>
    <w:rsid w:val="14D246A5"/>
    <w:rsid w:val="156A0F68"/>
    <w:rsid w:val="15773BBD"/>
    <w:rsid w:val="16B455A1"/>
    <w:rsid w:val="178C2232"/>
    <w:rsid w:val="17B22B64"/>
    <w:rsid w:val="17D007EE"/>
    <w:rsid w:val="1823647C"/>
    <w:rsid w:val="18B40496"/>
    <w:rsid w:val="19EE55BC"/>
    <w:rsid w:val="1B35311D"/>
    <w:rsid w:val="1C54432F"/>
    <w:rsid w:val="1D1B4BF8"/>
    <w:rsid w:val="1DCE3CAC"/>
    <w:rsid w:val="1DDD76F8"/>
    <w:rsid w:val="1ED75E9B"/>
    <w:rsid w:val="1F792DAF"/>
    <w:rsid w:val="1FD26A57"/>
    <w:rsid w:val="1FF33675"/>
    <w:rsid w:val="20390790"/>
    <w:rsid w:val="206C470F"/>
    <w:rsid w:val="216C2503"/>
    <w:rsid w:val="21D601B2"/>
    <w:rsid w:val="21EA6528"/>
    <w:rsid w:val="22483CBF"/>
    <w:rsid w:val="23966E9D"/>
    <w:rsid w:val="24562917"/>
    <w:rsid w:val="246B1CA9"/>
    <w:rsid w:val="24F16DE5"/>
    <w:rsid w:val="25C2686A"/>
    <w:rsid w:val="26B629C9"/>
    <w:rsid w:val="284B3E1F"/>
    <w:rsid w:val="289477BB"/>
    <w:rsid w:val="2944620E"/>
    <w:rsid w:val="2A554620"/>
    <w:rsid w:val="2ACD64BC"/>
    <w:rsid w:val="2C523F4C"/>
    <w:rsid w:val="2CF06E25"/>
    <w:rsid w:val="2D0A693B"/>
    <w:rsid w:val="2EBE5D0E"/>
    <w:rsid w:val="2EFB0C96"/>
    <w:rsid w:val="2F017241"/>
    <w:rsid w:val="2F5F7A1E"/>
    <w:rsid w:val="30132DC2"/>
    <w:rsid w:val="30532369"/>
    <w:rsid w:val="30AC28B9"/>
    <w:rsid w:val="30D1567F"/>
    <w:rsid w:val="321062AB"/>
    <w:rsid w:val="323D689C"/>
    <w:rsid w:val="32B632EF"/>
    <w:rsid w:val="336B0728"/>
    <w:rsid w:val="35AF767D"/>
    <w:rsid w:val="3644335B"/>
    <w:rsid w:val="37052FD3"/>
    <w:rsid w:val="371A200E"/>
    <w:rsid w:val="37CE0DC8"/>
    <w:rsid w:val="380A5F2F"/>
    <w:rsid w:val="383574C7"/>
    <w:rsid w:val="38A14B6D"/>
    <w:rsid w:val="39261EB2"/>
    <w:rsid w:val="39B85174"/>
    <w:rsid w:val="3A69758E"/>
    <w:rsid w:val="3ABB7697"/>
    <w:rsid w:val="3ADC4F8F"/>
    <w:rsid w:val="3B394485"/>
    <w:rsid w:val="3BFB520E"/>
    <w:rsid w:val="3CAC230B"/>
    <w:rsid w:val="3E127937"/>
    <w:rsid w:val="3F675CDE"/>
    <w:rsid w:val="3FAB086E"/>
    <w:rsid w:val="408A2522"/>
    <w:rsid w:val="41D65C20"/>
    <w:rsid w:val="440F0D50"/>
    <w:rsid w:val="441F3676"/>
    <w:rsid w:val="45362E75"/>
    <w:rsid w:val="455E6E11"/>
    <w:rsid w:val="45854AD1"/>
    <w:rsid w:val="45CB1DFF"/>
    <w:rsid w:val="468770BD"/>
    <w:rsid w:val="46E12A88"/>
    <w:rsid w:val="485D704A"/>
    <w:rsid w:val="48A20EED"/>
    <w:rsid w:val="48BE0022"/>
    <w:rsid w:val="49183961"/>
    <w:rsid w:val="4A1C2495"/>
    <w:rsid w:val="4AFD4108"/>
    <w:rsid w:val="4BD33C2C"/>
    <w:rsid w:val="4BFF72C5"/>
    <w:rsid w:val="4C804ECE"/>
    <w:rsid w:val="4CBE6F87"/>
    <w:rsid w:val="4CDD53C6"/>
    <w:rsid w:val="4F3E6030"/>
    <w:rsid w:val="4F69358C"/>
    <w:rsid w:val="514D38F7"/>
    <w:rsid w:val="51707853"/>
    <w:rsid w:val="51967F93"/>
    <w:rsid w:val="51B734FA"/>
    <w:rsid w:val="5241116C"/>
    <w:rsid w:val="528134A6"/>
    <w:rsid w:val="52F24C5E"/>
    <w:rsid w:val="53103D49"/>
    <w:rsid w:val="53E575C2"/>
    <w:rsid w:val="53F342D8"/>
    <w:rsid w:val="55B33705"/>
    <w:rsid w:val="55E242B3"/>
    <w:rsid w:val="56452D53"/>
    <w:rsid w:val="570E57D9"/>
    <w:rsid w:val="571B6CCF"/>
    <w:rsid w:val="57413CFB"/>
    <w:rsid w:val="575169E3"/>
    <w:rsid w:val="57E55F64"/>
    <w:rsid w:val="59D104A7"/>
    <w:rsid w:val="59FD016E"/>
    <w:rsid w:val="59FD7FE8"/>
    <w:rsid w:val="5A080CA5"/>
    <w:rsid w:val="5AF10F76"/>
    <w:rsid w:val="5BE450B7"/>
    <w:rsid w:val="5C111B48"/>
    <w:rsid w:val="5CAB1AF3"/>
    <w:rsid w:val="5D3A40BB"/>
    <w:rsid w:val="5DD90210"/>
    <w:rsid w:val="5E1A7960"/>
    <w:rsid w:val="5EA8656C"/>
    <w:rsid w:val="5EFB2882"/>
    <w:rsid w:val="602E7657"/>
    <w:rsid w:val="632D4526"/>
    <w:rsid w:val="6433647D"/>
    <w:rsid w:val="64682135"/>
    <w:rsid w:val="64CB7868"/>
    <w:rsid w:val="66D32372"/>
    <w:rsid w:val="68A708D1"/>
    <w:rsid w:val="68AA3551"/>
    <w:rsid w:val="68C62184"/>
    <w:rsid w:val="68E93379"/>
    <w:rsid w:val="69C630A4"/>
    <w:rsid w:val="6A630970"/>
    <w:rsid w:val="6ABF1329"/>
    <w:rsid w:val="6B401F9C"/>
    <w:rsid w:val="6B6D169C"/>
    <w:rsid w:val="6D7851F9"/>
    <w:rsid w:val="6DDE50E1"/>
    <w:rsid w:val="6E246E08"/>
    <w:rsid w:val="6EF468B3"/>
    <w:rsid w:val="6F5B36B3"/>
    <w:rsid w:val="6F622E6A"/>
    <w:rsid w:val="6F6B4A5E"/>
    <w:rsid w:val="70E40A93"/>
    <w:rsid w:val="72257DFB"/>
    <w:rsid w:val="762C3392"/>
    <w:rsid w:val="76860658"/>
    <w:rsid w:val="780E356D"/>
    <w:rsid w:val="78B26E90"/>
    <w:rsid w:val="79392102"/>
    <w:rsid w:val="7A093575"/>
    <w:rsid w:val="7B091BAF"/>
    <w:rsid w:val="7B380A99"/>
    <w:rsid w:val="7BA81147"/>
    <w:rsid w:val="7BDE02F5"/>
    <w:rsid w:val="7DD0515A"/>
    <w:rsid w:val="7EE779A2"/>
    <w:rsid w:val="7EFB5A8C"/>
    <w:rsid w:val="7F800765"/>
    <w:rsid w:val="7FAC78F1"/>
    <w:rsid w:val="7FC5243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Plain Text"/>
    <w:basedOn w:val="1"/>
    <w:link w:val="15"/>
    <w:qFormat/>
    <w:uiPriority w:val="0"/>
    <w:rPr>
      <w:rFonts w:hint="eastAsia" w:ascii="宋体" w:hAnsi="Courier New"/>
      <w:szCs w:val="20"/>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2"/>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2"/>
    <w:next w:val="2"/>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qFormat/>
    <w:uiPriority w:val="0"/>
    <w:rPr>
      <w:sz w:val="21"/>
      <w:szCs w:val="21"/>
    </w:rPr>
  </w:style>
  <w:style w:type="character" w:customStyle="1" w:styleId="15">
    <w:name w:val="纯文本 字符"/>
    <w:basedOn w:val="12"/>
    <w:link w:val="3"/>
    <w:qFormat/>
    <w:uiPriority w:val="0"/>
    <w:rPr>
      <w:rFonts w:ascii="宋体" w:hAnsi="Courier New"/>
      <w:kern w:val="2"/>
      <w:sz w:val="21"/>
    </w:rPr>
  </w:style>
  <w:style w:type="paragraph" w:customStyle="1" w:styleId="16">
    <w:name w:val="Char"/>
    <w:basedOn w:val="1"/>
    <w:qFormat/>
    <w:uiPriority w:val="0"/>
    <w:rPr>
      <w:rFonts w:ascii="Tahoma" w:hAnsi="Tahoma"/>
      <w:sz w:val="24"/>
      <w:szCs w:val="20"/>
    </w:rPr>
  </w:style>
  <w:style w:type="paragraph" w:styleId="17">
    <w:name w:val="List Paragraph"/>
    <w:basedOn w:val="1"/>
    <w:qFormat/>
    <w:uiPriority w:val="99"/>
    <w:pPr>
      <w:ind w:firstLine="420" w:firstLineChars="200"/>
    </w:pPr>
  </w:style>
  <w:style w:type="character" w:customStyle="1" w:styleId="18">
    <w:name w:val="批注文字 字符"/>
    <w:basedOn w:val="12"/>
    <w:link w:val="2"/>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1">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22">
    <w:name w:val="页脚 字符"/>
    <w:basedOn w:val="12"/>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8441</Words>
  <Characters>8731</Characters>
  <Lines>70</Lines>
  <Paragraphs>19</Paragraphs>
  <TotalTime>53</TotalTime>
  <ScaleCrop>false</ScaleCrop>
  <LinksUpToDate>false</LinksUpToDate>
  <CharactersWithSpaces>9688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2022-11-29T07:54:00Z</dcterms:created>
  <dc:creator>lm</dc:creator>
  <cp:lastModifiedBy>QYC</cp:lastModifiedBy>
  <cp:lastPrinted>2019-12-13T08:17:00Z</cp:lastPrinted>
  <dcterms:modified xsi:type="dcterms:W3CDTF">2025-12-10T03:18:26Z</dcterms:modified>
  <dc:title>建筑装饰工程施工合同</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684C9025D7A84082B5C2F5C5B54D92C5</vt:lpwstr>
  </property>
  <property fmtid="{D5CDD505-2E9C-101B-9397-08002B2CF9AE}" pid="4" name="KSOTemplateDocerSaveRecord">
    <vt:lpwstr>eyJoZGlkIjoiNmM3MjhlYTg5MTMxYzMyNjExZjdlNDhlOWFiZjcwZmQiLCJ1c2VySWQiOiI0MzY2MzkwOTAifQ==</vt:lpwstr>
  </property>
</Properties>
</file>